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eastAsia="仿宋_GB2312"/>
          <w:sz w:val="32"/>
          <w:szCs w:val="32"/>
        </w:rPr>
      </w:pPr>
    </w:p>
    <w:p>
      <w:pPr>
        <w:keepNext w:val="0"/>
        <w:keepLines w:val="0"/>
        <w:pageBreakBefore w:val="0"/>
        <w:widowControl w:val="0"/>
        <w:kinsoku/>
        <w:overflowPunct/>
        <w:topLinePunct w:val="0"/>
        <w:autoSpaceDE/>
        <w:autoSpaceDN/>
        <w:bidi w:val="0"/>
        <w:adjustRightInd/>
        <w:snapToGrid/>
        <w:spacing w:line="600" w:lineRule="exact"/>
        <w:ind w:left="0" w:right="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柳州市公安局202</w:t>
      </w:r>
      <w:r>
        <w:rPr>
          <w:rFonts w:hint="eastAsia" w:ascii="方正小标宋简体" w:eastAsia="方正小标宋简体"/>
          <w:sz w:val="44"/>
          <w:szCs w:val="44"/>
          <w:lang w:val="en-US" w:eastAsia="zh-CN"/>
        </w:rPr>
        <w:t>4</w:t>
      </w:r>
      <w:r>
        <w:rPr>
          <w:rFonts w:hint="eastAsia" w:ascii="方正小标宋简体" w:eastAsia="方正小标宋简体"/>
          <w:sz w:val="44"/>
          <w:szCs w:val="44"/>
          <w:lang w:eastAsia="zh-CN"/>
        </w:rPr>
        <w:t>年政府信息公开工作</w:t>
      </w:r>
    </w:p>
    <w:p>
      <w:pPr>
        <w:keepNext w:val="0"/>
        <w:keepLines w:val="0"/>
        <w:pageBreakBefore w:val="0"/>
        <w:widowControl w:val="0"/>
        <w:kinsoku/>
        <w:overflowPunct/>
        <w:topLinePunct w:val="0"/>
        <w:autoSpaceDE/>
        <w:autoSpaceDN/>
        <w:bidi w:val="0"/>
        <w:adjustRightInd/>
        <w:snapToGrid/>
        <w:spacing w:line="600" w:lineRule="exact"/>
        <w:ind w:left="0" w:right="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年度报告</w:t>
      </w:r>
    </w:p>
    <w:p>
      <w:pPr>
        <w:jc w:val="center"/>
        <w:rPr>
          <w:rFonts w:ascii="仿宋_GB2312" w:hAnsi="黑体" w:eastAsia="仿宋_GB2312"/>
          <w:sz w:val="32"/>
          <w:szCs w:val="32"/>
        </w:rPr>
      </w:pPr>
    </w:p>
    <w:p>
      <w:pPr>
        <w:pStyle w:val="6"/>
        <w:keepNext w:val="0"/>
        <w:keepLines w:val="0"/>
        <w:pageBreakBefore w:val="0"/>
        <w:numPr>
          <w:ilvl w:val="0"/>
          <w:numId w:val="0"/>
        </w:numPr>
        <w:shd w:val="clear" w:color="auto" w:fill="FFFFFF"/>
        <w:kinsoku/>
        <w:wordWrap/>
        <w:overflowPunct/>
        <w:topLinePunct w:val="0"/>
        <w:autoSpaceDE w:val="0"/>
        <w:autoSpaceDN/>
        <w:bidi w:val="0"/>
        <w:adjustRightInd w:val="0"/>
        <w:snapToGrid w:val="0"/>
        <w:spacing w:before="0" w:beforeAutospacing="0" w:after="0" w:afterAutospacing="0" w:line="520" w:lineRule="exact"/>
        <w:ind w:left="-720" w:leftChars="0" w:firstLine="1280" w:firstLineChars="400"/>
        <w:jc w:val="both"/>
        <w:textAlignment w:val="auto"/>
        <w:rPr>
          <w:rFonts w:hint="default" w:ascii="Times New Roman" w:hAnsi="Times New Roman" w:eastAsia="仿宋_GB2312" w:cs="Times New Roman"/>
          <w:kern w:val="2"/>
          <w:sz w:val="32"/>
          <w:szCs w:val="32"/>
          <w:shd w:val="clear" w:color="auto" w:fill="FFFFFF"/>
        </w:rPr>
      </w:pPr>
      <w:r>
        <w:rPr>
          <w:rFonts w:hint="eastAsia" w:eastAsia="黑体" w:cs="Times New Roman"/>
          <w:kern w:val="2"/>
          <w:sz w:val="32"/>
          <w:szCs w:val="32"/>
          <w:shd w:val="clear" w:color="auto" w:fill="FFFFFF"/>
          <w:lang w:eastAsia="zh-CN"/>
        </w:rPr>
        <w:t>一、</w:t>
      </w:r>
      <w:r>
        <w:rPr>
          <w:rFonts w:hint="default" w:ascii="Times New Roman" w:hAnsi="Times New Roman" w:eastAsia="黑体" w:cs="Times New Roman"/>
          <w:kern w:val="2"/>
          <w:sz w:val="32"/>
          <w:szCs w:val="32"/>
          <w:shd w:val="clear" w:color="auto" w:fill="FFFFFF"/>
        </w:rPr>
        <w:t>总体情况</w:t>
      </w:r>
    </w:p>
    <w:p>
      <w:pPr>
        <w:keepNext w:val="0"/>
        <w:keepLines w:val="0"/>
        <w:pageBreakBefore w:val="0"/>
        <w:kinsoku/>
        <w:wordWrap/>
        <w:overflowPunct/>
        <w:topLinePunct w:val="0"/>
        <w:autoSpaceDN/>
        <w:bidi w:val="0"/>
        <w:spacing w:beforeAutospacing="0" w:afterAutospacing="0" w:line="520" w:lineRule="exact"/>
        <w:ind w:left="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柳州市公安局严格执行党中央、国务院关于做好新时代政务公开决策部署，深入贯彻落实《中华人民共和国保守国家秘密法》《中华人民共和国政府信息公开条例》等有关法律法规要求，在上级的正确领导下，坚持深化政务公开，保障公众依法获取政府信息，确保政府信息公开依法准确及时，赢得了人民群众更多认同和支持。</w:t>
      </w:r>
    </w:p>
    <w:p>
      <w:pPr>
        <w:keepNext w:val="0"/>
        <w:keepLines w:val="0"/>
        <w:pageBreakBefore w:val="0"/>
        <w:kinsoku/>
        <w:wordWrap/>
        <w:overflowPunct/>
        <w:topLinePunct w:val="0"/>
        <w:autoSpaceDE w:val="0"/>
        <w:autoSpaceDN/>
        <w:bidi w:val="0"/>
        <w:spacing w:beforeAutospacing="0" w:afterAutospacing="0" w:line="520" w:lineRule="exact"/>
        <w:ind w:left="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bCs/>
          <w:sz w:val="32"/>
          <w:szCs w:val="32"/>
        </w:rPr>
        <w:t>（一）法定主动公开到位。</w:t>
      </w:r>
      <w:r>
        <w:rPr>
          <w:rFonts w:hint="default" w:ascii="Times New Roman" w:hAnsi="Times New Roman" w:eastAsia="仿宋_GB2312" w:cs="Times New Roman"/>
          <w:b/>
          <w:bCs/>
          <w:sz w:val="32"/>
          <w:szCs w:val="32"/>
        </w:rPr>
        <w:t>2</w:t>
      </w:r>
      <w:r>
        <w:rPr>
          <w:rFonts w:hint="default" w:ascii="Times New Roman" w:hAnsi="Times New Roman" w:eastAsia="仿宋_GB2312" w:cs="Times New Roman"/>
          <w:bCs/>
          <w:sz w:val="32"/>
          <w:szCs w:val="32"/>
        </w:rPr>
        <w:t>024年</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我局在柳州市公安局门户网站主动公开政策文件、政策解读、通知公告、警务动态等各类政府信息188条，共通过部门网站公开信息3032条。全年</w:t>
      </w:r>
      <w:r>
        <w:rPr>
          <w:rFonts w:hint="default" w:ascii="Times New Roman" w:hAnsi="Times New Roman" w:eastAsia="仿宋_GB2312" w:cs="Times New Roman"/>
          <w:sz w:val="32"/>
          <w:szCs w:val="32"/>
        </w:rPr>
        <w:t>召开新闻发布会3场，包括公安交管便民利企改革新措施、柳州本地特色化便民服务新举措新闻发布会，及打击治理电信网络诈骗犯罪工作新闻发布会。聚焦群众需求再造便民利企政策，立足新形势新挑战，发布权威信息，致力于打造法治政府、服务政府和透明政府。</w:t>
      </w:r>
    </w:p>
    <w:p>
      <w:pPr>
        <w:pStyle w:val="6"/>
        <w:keepNext w:val="0"/>
        <w:keepLines w:val="0"/>
        <w:pageBreakBefore w:val="0"/>
        <w:shd w:val="clear" w:color="auto" w:fill="FFFFFF"/>
        <w:kinsoku/>
        <w:wordWrap/>
        <w:overflowPunct/>
        <w:topLinePunct w:val="0"/>
        <w:autoSpaceDE w:val="0"/>
        <w:autoSpaceDN/>
        <w:bidi w:val="0"/>
        <w:adjustRightInd w:val="0"/>
        <w:snapToGrid w:val="0"/>
        <w:spacing w:before="0" w:beforeAutospacing="0" w:after="0" w:afterAutospacing="0" w:line="52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（二）依申请公开情况。</w:t>
      </w:r>
      <w:r>
        <w:rPr>
          <w:rFonts w:hint="default" w:ascii="Times New Roman" w:hAnsi="Times New Roman" w:eastAsia="仿宋_GB2312" w:cs="Times New Roman"/>
          <w:sz w:val="32"/>
          <w:szCs w:val="32"/>
        </w:rPr>
        <w:t>在柳州市公安局</w:t>
      </w:r>
      <w:r>
        <w:rPr>
          <w:rFonts w:hint="eastAsia" w:eastAsia="仿宋_GB2312" w:cs="Times New Roman"/>
          <w:sz w:val="32"/>
          <w:szCs w:val="32"/>
          <w:lang w:eastAsia="zh-CN"/>
        </w:rPr>
        <w:t>门户</w:t>
      </w:r>
      <w:r>
        <w:rPr>
          <w:rFonts w:hint="default" w:ascii="Times New Roman" w:hAnsi="Times New Roman" w:eastAsia="仿宋_GB2312" w:cs="Times New Roman"/>
          <w:sz w:val="32"/>
          <w:szCs w:val="32"/>
        </w:rPr>
        <w:t>网站上设置政府信息公开专栏，在</w:t>
      </w:r>
      <w:r>
        <w:rPr>
          <w:rFonts w:hint="default" w:ascii="Times New Roman" w:hAnsi="Times New Roman" w:eastAsia="仿宋_GB2312" w:cs="Times New Roman"/>
          <w:sz w:val="32"/>
          <w:szCs w:val="32"/>
          <w:shd w:val="clear" w:color="auto" w:fill="FFFFFF"/>
        </w:rPr>
        <w:t>政府信息公开指南栏</w:t>
      </w:r>
      <w:r>
        <w:rPr>
          <w:rFonts w:hint="default" w:ascii="Times New Roman" w:hAnsi="Times New Roman" w:eastAsia="仿宋_GB2312" w:cs="Times New Roman"/>
          <w:sz w:val="32"/>
          <w:szCs w:val="32"/>
        </w:rPr>
        <w:t>公开受理机构名称、受理程序、</w:t>
      </w:r>
      <w:r>
        <w:rPr>
          <w:rFonts w:hint="default" w:ascii="Times New Roman" w:hAnsi="Times New Roman" w:eastAsia="仿宋_GB2312" w:cs="Times New Roman"/>
          <w:sz w:val="32"/>
          <w:szCs w:val="32"/>
          <w:shd w:val="clear" w:color="auto" w:fill="FFFFFF"/>
        </w:rPr>
        <w:t>联系方式、受理说明，依申请受理渠道畅通。</w:t>
      </w:r>
      <w:r>
        <w:rPr>
          <w:rFonts w:hint="default" w:ascii="Times New Roman" w:hAnsi="Times New Roman" w:eastAsia="仿宋_GB2312" w:cs="Times New Roman"/>
          <w:sz w:val="32"/>
          <w:szCs w:val="32"/>
        </w:rPr>
        <w:t>2024年</w:t>
      </w:r>
      <w:r>
        <w:rPr>
          <w:rFonts w:hint="eastAsia" w:eastAsia="仿宋_GB2312" w:cs="Times New Roman"/>
          <w:sz w:val="32"/>
          <w:szCs w:val="32"/>
          <w:lang w:eastAsia="zh-CN"/>
        </w:rPr>
        <w:t>，我</w:t>
      </w:r>
      <w:r>
        <w:rPr>
          <w:rFonts w:hint="default" w:ascii="Times New Roman" w:hAnsi="Times New Roman" w:eastAsia="仿宋_GB2312" w:cs="Times New Roman"/>
          <w:sz w:val="32"/>
          <w:szCs w:val="32"/>
        </w:rPr>
        <w:t>局共受理社会公众政府信息公开申请4件，其中现场申请1件、信函申请3件。该4件申请其中部分公开1件，不予公开1件，不予处理1件，结转下年度继续办理1件。2024年</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我局被申请行政复议2件，其中申请人撤回行政复议1件，尚未审结1件。</w:t>
      </w:r>
    </w:p>
    <w:p>
      <w:pPr>
        <w:keepNext w:val="0"/>
        <w:keepLines w:val="0"/>
        <w:pageBreakBefore w:val="0"/>
        <w:kinsoku/>
        <w:wordWrap/>
        <w:overflowPunct/>
        <w:topLinePunct w:val="0"/>
        <w:autoSpaceDN/>
        <w:bidi w:val="0"/>
        <w:spacing w:beforeAutospacing="0" w:afterAutospacing="0" w:line="52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（三）政府信息管理情况。</w:t>
      </w:r>
      <w:r>
        <w:rPr>
          <w:rFonts w:hint="default" w:ascii="Times New Roman" w:hAnsi="Times New Roman" w:eastAsia="仿宋_GB2312" w:cs="Times New Roman"/>
          <w:sz w:val="32"/>
          <w:szCs w:val="32"/>
        </w:rPr>
        <w:t>认真落实柳州市政务服务和政务公开工作联席会议机构的管理机制及工作部署，明确分管领导和工作人员。加强公文公开源头管理，准确合理确定公开方式。设置专栏集中公布规范性文件，实现“一栏通查”，及时调整保留、新增、废止规范性文件。执行政府信息公开审查制度，对拟公开的政府信息一事一审查，先审查后公开。</w:t>
      </w:r>
    </w:p>
    <w:p>
      <w:pPr>
        <w:keepNext w:val="0"/>
        <w:keepLines w:val="0"/>
        <w:pageBreakBefore w:val="0"/>
        <w:kinsoku/>
        <w:wordWrap/>
        <w:overflowPunct/>
        <w:topLinePunct w:val="0"/>
        <w:autoSpaceDN/>
        <w:bidi w:val="0"/>
        <w:spacing w:beforeAutospacing="0" w:afterAutospacing="0" w:line="52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（四）政务新媒体平台建设。</w:t>
      </w:r>
      <w:r>
        <w:rPr>
          <w:rFonts w:hint="eastAsia" w:ascii="仿宋_GB2312" w:hAnsi="仿宋_GB2312" w:eastAsia="仿宋_GB2312" w:cs="仿宋_GB2312"/>
          <w:sz w:val="32"/>
          <w:szCs w:val="32"/>
          <w:lang w:eastAsia="zh-CN"/>
        </w:rPr>
        <w:t>我</w:t>
      </w:r>
      <w:r>
        <w:rPr>
          <w:rFonts w:hint="default" w:ascii="Times New Roman" w:hAnsi="Times New Roman" w:eastAsia="仿宋_GB2312" w:cs="Times New Roman"/>
          <w:sz w:val="32"/>
          <w:szCs w:val="32"/>
        </w:rPr>
        <w:t>局推行实战型宣传模式，警务宣传随警作战，增强了新闻舆论的传播力、影响力、公信力，实现正能量与流量融合。2024年</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我局通过“柳州警方”微信公众号公开信息2018条、“柳州公安”微博号公开信息1400条。34个矩阵账号全网总用户数突破600万、总浏览量突破48亿次，长期上榜全国政法系统新媒体榜单，多个新媒体平台与作品斩获佳绩。</w:t>
      </w:r>
    </w:p>
    <w:p>
      <w:pPr>
        <w:pStyle w:val="6"/>
        <w:keepNext w:val="0"/>
        <w:keepLines w:val="0"/>
        <w:pageBreakBefore w:val="0"/>
        <w:shd w:val="clear" w:color="auto" w:fill="FFFFFF"/>
        <w:kinsoku/>
        <w:wordWrap/>
        <w:overflowPunct/>
        <w:topLinePunct w:val="0"/>
        <w:autoSpaceDE w:val="0"/>
        <w:autoSpaceDN/>
        <w:bidi w:val="0"/>
        <w:adjustRightInd w:val="0"/>
        <w:snapToGrid w:val="0"/>
        <w:spacing w:before="0" w:beforeAutospacing="0" w:after="0" w:afterAutospacing="0" w:line="520" w:lineRule="exact"/>
        <w:ind w:left="0" w:firstLine="640" w:firstLineChars="200"/>
        <w:jc w:val="left"/>
        <w:textAlignment w:val="auto"/>
        <w:rPr>
          <w:rFonts w:hint="default" w:ascii="Times New Roman" w:hAnsi="Times New Roman" w:eastAsia="黑体" w:cs="Times New Roman"/>
          <w:kern w:val="2"/>
          <w:sz w:val="32"/>
          <w:szCs w:val="32"/>
          <w:shd w:val="clear" w:color="auto" w:fill="FFFFFF"/>
        </w:rPr>
      </w:pPr>
      <w:r>
        <w:rPr>
          <w:rFonts w:hint="default" w:ascii="Times New Roman" w:hAnsi="Times New Roman" w:eastAsia="黑体" w:cs="Times New Roman"/>
          <w:kern w:val="2"/>
          <w:sz w:val="32"/>
          <w:szCs w:val="32"/>
          <w:shd w:val="clear" w:color="auto" w:fill="FFFFFF"/>
        </w:rPr>
        <w:t>二、主动公开政府信息情况</w:t>
      </w:r>
    </w:p>
    <w:tbl>
      <w:tblPr>
        <w:tblStyle w:val="7"/>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2268"/>
        <w:gridCol w:w="2268"/>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9072" w:type="dxa"/>
            <w:gridSpan w:val="4"/>
            <w:tcBorders>
              <w:top w:val="single" w:color="auto" w:sz="4" w:space="0"/>
              <w:left w:val="single" w:color="auto" w:sz="4" w:space="0"/>
              <w:bottom w:val="single" w:color="auto" w:sz="4" w:space="0"/>
              <w:right w:val="single" w:color="auto" w:sz="4" w:space="0"/>
            </w:tcBorders>
            <w:shd w:val="clear" w:color="auto" w:fill="C6D9F1"/>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26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信息内容</w:t>
            </w:r>
          </w:p>
        </w:tc>
        <w:tc>
          <w:tcPr>
            <w:tcW w:w="2268"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本年制发件数</w:t>
            </w:r>
          </w:p>
        </w:tc>
        <w:tc>
          <w:tcPr>
            <w:tcW w:w="2268"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本年废止件数</w:t>
            </w:r>
          </w:p>
        </w:tc>
        <w:tc>
          <w:tcPr>
            <w:tcW w:w="2268"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26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规章</w:t>
            </w:r>
          </w:p>
        </w:tc>
        <w:tc>
          <w:tcPr>
            <w:tcW w:w="2268"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2268"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2268"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26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行政规范性文件</w:t>
            </w:r>
          </w:p>
        </w:tc>
        <w:tc>
          <w:tcPr>
            <w:tcW w:w="2268"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eastAsia" w:ascii="Times New Roman" w:hAnsi="Times New Roman" w:eastAsia="宋体" w:cs="Times New Roman"/>
                <w:szCs w:val="21"/>
                <w:lang w:eastAsia="zh-CN"/>
              </w:rPr>
            </w:pPr>
            <w:r>
              <w:rPr>
                <w:rFonts w:hint="eastAsia" w:cs="Times New Roman"/>
                <w:szCs w:val="21"/>
                <w:lang w:val="en-US" w:eastAsia="zh-CN"/>
              </w:rPr>
              <w:t>2</w:t>
            </w:r>
            <w:bookmarkStart w:id="0" w:name="_GoBack"/>
            <w:bookmarkEnd w:id="0"/>
          </w:p>
        </w:tc>
        <w:tc>
          <w:tcPr>
            <w:tcW w:w="2268"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2268"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9072" w:type="dxa"/>
            <w:gridSpan w:val="4"/>
            <w:tcBorders>
              <w:top w:val="single" w:color="auto" w:sz="4" w:space="0"/>
              <w:left w:val="single" w:color="auto" w:sz="4" w:space="0"/>
              <w:bottom w:val="single" w:color="auto" w:sz="4" w:space="0"/>
              <w:right w:val="single" w:color="auto" w:sz="4" w:space="0"/>
            </w:tcBorders>
            <w:shd w:val="clear" w:color="auto" w:fill="C6D9F1"/>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26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信息内容</w:t>
            </w:r>
          </w:p>
        </w:tc>
        <w:tc>
          <w:tcPr>
            <w:tcW w:w="6804" w:type="dxa"/>
            <w:gridSpan w:val="3"/>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26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行政许可</w:t>
            </w:r>
          </w:p>
        </w:tc>
        <w:tc>
          <w:tcPr>
            <w:tcW w:w="6804" w:type="dxa"/>
            <w:gridSpan w:val="3"/>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0"/>
                <w:szCs w:val="20"/>
                <w:u w:val="none"/>
                <w:lang w:val="en-US" w:eastAsia="zh-CN" w:bidi="ar"/>
              </w:rPr>
              <w:t>1265587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9072" w:type="dxa"/>
            <w:gridSpan w:val="4"/>
            <w:tcBorders>
              <w:top w:val="single" w:color="auto" w:sz="4" w:space="0"/>
              <w:left w:val="single" w:color="auto" w:sz="4" w:space="0"/>
              <w:bottom w:val="single" w:color="auto" w:sz="4" w:space="0"/>
              <w:right w:val="single" w:color="auto" w:sz="4" w:space="0"/>
            </w:tcBorders>
            <w:shd w:val="clear" w:color="auto" w:fill="C6D9F1"/>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26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信息内容</w:t>
            </w:r>
          </w:p>
        </w:tc>
        <w:tc>
          <w:tcPr>
            <w:tcW w:w="6804" w:type="dxa"/>
            <w:gridSpan w:val="3"/>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26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行政处罚</w:t>
            </w:r>
          </w:p>
        </w:tc>
        <w:tc>
          <w:tcPr>
            <w:tcW w:w="6804" w:type="dxa"/>
            <w:gridSpan w:val="3"/>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0"/>
                <w:szCs w:val="20"/>
                <w:u w:val="none"/>
                <w:lang w:val="en-US" w:eastAsia="zh-CN" w:bidi="ar"/>
              </w:rPr>
              <w:t>1794889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26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行政强制</w:t>
            </w:r>
          </w:p>
        </w:tc>
        <w:tc>
          <w:tcPr>
            <w:tcW w:w="6804" w:type="dxa"/>
            <w:gridSpan w:val="3"/>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0"/>
                <w:szCs w:val="20"/>
                <w:u w:val="none"/>
                <w:lang w:val="en-US" w:eastAsia="zh-CN" w:bidi="ar"/>
              </w:rPr>
              <w:t>79937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9072" w:type="dxa"/>
            <w:gridSpan w:val="4"/>
            <w:tcBorders>
              <w:top w:val="single" w:color="auto" w:sz="4" w:space="0"/>
              <w:left w:val="single" w:color="auto" w:sz="4" w:space="0"/>
              <w:bottom w:val="single" w:color="auto" w:sz="4" w:space="0"/>
              <w:right w:val="single" w:color="auto" w:sz="4" w:space="0"/>
            </w:tcBorders>
            <w:shd w:val="clear" w:color="auto" w:fill="C6D9F1"/>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26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信息内容</w:t>
            </w:r>
          </w:p>
        </w:tc>
        <w:tc>
          <w:tcPr>
            <w:tcW w:w="6804" w:type="dxa"/>
            <w:gridSpan w:val="3"/>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26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行政事业性收费</w:t>
            </w:r>
          </w:p>
        </w:tc>
        <w:tc>
          <w:tcPr>
            <w:tcW w:w="6804" w:type="dxa"/>
            <w:gridSpan w:val="3"/>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rPr>
              <w:t>1257.03</w:t>
            </w:r>
          </w:p>
        </w:tc>
      </w:tr>
    </w:tbl>
    <w:p>
      <w:pPr>
        <w:pStyle w:val="6"/>
        <w:keepNext w:val="0"/>
        <w:keepLines w:val="0"/>
        <w:pageBreakBefore w:val="0"/>
        <w:shd w:val="clear" w:color="auto" w:fill="FFFFFF"/>
        <w:kinsoku/>
        <w:wordWrap/>
        <w:overflowPunct/>
        <w:topLinePunct w:val="0"/>
        <w:autoSpaceDE w:val="0"/>
        <w:autoSpaceDN/>
        <w:bidi w:val="0"/>
        <w:adjustRightInd w:val="0"/>
        <w:snapToGrid w:val="0"/>
        <w:spacing w:before="0" w:beforeAutospacing="0" w:after="0" w:afterAutospacing="0" w:line="520" w:lineRule="exact"/>
        <w:ind w:left="0" w:firstLine="640" w:firstLineChars="200"/>
        <w:jc w:val="left"/>
        <w:textAlignment w:val="auto"/>
        <w:rPr>
          <w:rFonts w:hint="default" w:ascii="Times New Roman" w:hAnsi="Times New Roman" w:eastAsia="黑体" w:cs="Times New Roman"/>
          <w:kern w:val="2"/>
          <w:sz w:val="32"/>
          <w:szCs w:val="32"/>
          <w:shd w:val="clear" w:color="auto" w:fill="FFFFFF"/>
        </w:rPr>
      </w:pPr>
    </w:p>
    <w:p>
      <w:pPr>
        <w:pStyle w:val="6"/>
        <w:keepNext w:val="0"/>
        <w:keepLines w:val="0"/>
        <w:pageBreakBefore w:val="0"/>
        <w:shd w:val="clear" w:color="auto" w:fill="FFFFFF"/>
        <w:kinsoku/>
        <w:wordWrap/>
        <w:overflowPunct/>
        <w:topLinePunct w:val="0"/>
        <w:autoSpaceDE w:val="0"/>
        <w:autoSpaceDN/>
        <w:bidi w:val="0"/>
        <w:adjustRightInd w:val="0"/>
        <w:snapToGrid w:val="0"/>
        <w:spacing w:before="0" w:beforeAutospacing="0" w:after="0" w:afterAutospacing="0" w:line="520" w:lineRule="exact"/>
        <w:ind w:left="0" w:firstLine="640" w:firstLineChars="200"/>
        <w:jc w:val="left"/>
        <w:textAlignment w:val="auto"/>
        <w:rPr>
          <w:rFonts w:hint="default" w:ascii="Times New Roman" w:hAnsi="Times New Roman" w:eastAsia="黑体" w:cs="Times New Roman"/>
          <w:kern w:val="2"/>
          <w:sz w:val="32"/>
          <w:szCs w:val="32"/>
          <w:shd w:val="clear" w:color="auto" w:fill="FFFFFF"/>
        </w:rPr>
      </w:pPr>
      <w:r>
        <w:rPr>
          <w:rFonts w:hint="default" w:ascii="Times New Roman" w:hAnsi="Times New Roman" w:eastAsia="黑体" w:cs="Times New Roman"/>
          <w:kern w:val="2"/>
          <w:sz w:val="32"/>
          <w:szCs w:val="32"/>
          <w:shd w:val="clear" w:color="auto" w:fill="FFFFFF"/>
        </w:rPr>
        <w:t>三、收到和处理政府信息公开申请情况</w:t>
      </w:r>
    </w:p>
    <w:tbl>
      <w:tblPr>
        <w:tblStyle w:val="7"/>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704"/>
        <w:gridCol w:w="858"/>
        <w:gridCol w:w="3023"/>
        <w:gridCol w:w="641"/>
        <w:gridCol w:w="641"/>
        <w:gridCol w:w="641"/>
        <w:gridCol w:w="641"/>
        <w:gridCol w:w="641"/>
        <w:gridCol w:w="6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4585" w:type="dxa"/>
            <w:gridSpan w:val="3"/>
            <w:vMerge w:val="restart"/>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（本列数据的勾稽关系为：第一项加第二项之和，等于第三项加第四项之和）</w:t>
            </w:r>
          </w:p>
        </w:tc>
        <w:tc>
          <w:tcPr>
            <w:tcW w:w="4487" w:type="dxa"/>
            <w:gridSpan w:val="7"/>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45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c>
          <w:tcPr>
            <w:tcW w:w="641" w:type="dxa"/>
            <w:vMerge w:val="restart"/>
            <w:tcBorders>
              <w:top w:val="nil"/>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自然人</w:t>
            </w:r>
          </w:p>
        </w:tc>
        <w:tc>
          <w:tcPr>
            <w:tcW w:w="3205" w:type="dxa"/>
            <w:gridSpan w:val="5"/>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法人或其他组织</w:t>
            </w:r>
          </w:p>
        </w:tc>
        <w:tc>
          <w:tcPr>
            <w:tcW w:w="641" w:type="dxa"/>
            <w:vMerge w:val="restart"/>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45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c>
          <w:tcPr>
            <w:tcW w:w="641"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cs="Times New Roman"/>
                <w:szCs w:val="21"/>
              </w:rPr>
            </w:pPr>
            <w:r>
              <w:rPr>
                <w:rFonts w:hint="default" w:ascii="Times New Roman" w:hAnsi="Times New Roman" w:cs="Times New Roman"/>
                <w:szCs w:val="21"/>
              </w:rPr>
              <w:t>商业</w:t>
            </w:r>
          </w:p>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企业</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cs="Times New Roman"/>
                <w:szCs w:val="21"/>
              </w:rPr>
            </w:pPr>
            <w:r>
              <w:rPr>
                <w:rFonts w:hint="default" w:ascii="Times New Roman" w:hAnsi="Times New Roman" w:cs="Times New Roman"/>
                <w:szCs w:val="21"/>
              </w:rPr>
              <w:t>科研</w:t>
            </w:r>
          </w:p>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机构</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社会公益组织</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法律服务机构</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其他</w:t>
            </w:r>
          </w:p>
        </w:tc>
        <w:tc>
          <w:tcPr>
            <w:tcW w:w="641"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4585" w:type="dxa"/>
            <w:gridSpan w:val="3"/>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一、本年新收政府信息公开申请数量</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3</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4585" w:type="dxa"/>
            <w:gridSpan w:val="3"/>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二、上年结转政府信息公开申请数量</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04" w:type="dxa"/>
            <w:vMerge w:val="restart"/>
            <w:tcBorders>
              <w:top w:val="nil"/>
              <w:left w:val="single" w:color="auto" w:sz="4" w:space="0"/>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三、本年度办理结果</w:t>
            </w:r>
          </w:p>
        </w:tc>
        <w:tc>
          <w:tcPr>
            <w:tcW w:w="3881" w:type="dxa"/>
            <w:gridSpan w:val="2"/>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（一）予以公开</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c>
          <w:tcPr>
            <w:tcW w:w="3881" w:type="dxa"/>
            <w:gridSpan w:val="2"/>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（二）部分公开（区分处理的，只计这一情形，不计其他情形）</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c>
          <w:tcPr>
            <w:tcW w:w="858" w:type="dxa"/>
            <w:vMerge w:val="restart"/>
            <w:tcBorders>
              <w:top w:val="nil"/>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（三）不予公开</w:t>
            </w:r>
          </w:p>
        </w:tc>
        <w:tc>
          <w:tcPr>
            <w:tcW w:w="3023"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1.属于国家秘密</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c>
          <w:tcPr>
            <w:tcW w:w="858"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c>
          <w:tcPr>
            <w:tcW w:w="3023"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2.其他法律行政法规禁止公开</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c>
          <w:tcPr>
            <w:tcW w:w="858"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c>
          <w:tcPr>
            <w:tcW w:w="3023"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3.危及“三安全一稳定”</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c>
          <w:tcPr>
            <w:tcW w:w="858"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c>
          <w:tcPr>
            <w:tcW w:w="3023"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4.保护第三方合法权益</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c>
          <w:tcPr>
            <w:tcW w:w="858"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c>
          <w:tcPr>
            <w:tcW w:w="3023"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5.属于三类内部事务信息</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c>
          <w:tcPr>
            <w:tcW w:w="858"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c>
          <w:tcPr>
            <w:tcW w:w="3023"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6.属于四类过程性信息</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c>
          <w:tcPr>
            <w:tcW w:w="858"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c>
          <w:tcPr>
            <w:tcW w:w="3023"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7.属于行政执法案卷</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c>
          <w:tcPr>
            <w:tcW w:w="858"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c>
          <w:tcPr>
            <w:tcW w:w="3023"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8.属于行政查询事项</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c>
          <w:tcPr>
            <w:tcW w:w="858" w:type="dxa"/>
            <w:vMerge w:val="restart"/>
            <w:tcBorders>
              <w:top w:val="nil"/>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（四）无法提供</w:t>
            </w:r>
          </w:p>
        </w:tc>
        <w:tc>
          <w:tcPr>
            <w:tcW w:w="3023"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1.本机关不掌握相关政府信息</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c>
          <w:tcPr>
            <w:tcW w:w="858"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c>
          <w:tcPr>
            <w:tcW w:w="3023"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2.没有现成信息需要另行制作</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c>
          <w:tcPr>
            <w:tcW w:w="858"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c>
          <w:tcPr>
            <w:tcW w:w="3023"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3.补正后申请内容仍不明确</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c>
          <w:tcPr>
            <w:tcW w:w="858" w:type="dxa"/>
            <w:vMerge w:val="restart"/>
            <w:tcBorders>
              <w:top w:val="nil"/>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（五）不予处理</w:t>
            </w:r>
          </w:p>
        </w:tc>
        <w:tc>
          <w:tcPr>
            <w:tcW w:w="3023"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1.信访举报投诉类申请</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c>
          <w:tcPr>
            <w:tcW w:w="858"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c>
          <w:tcPr>
            <w:tcW w:w="3023"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2.重复申请</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c>
          <w:tcPr>
            <w:tcW w:w="858"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c>
          <w:tcPr>
            <w:tcW w:w="3023"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3.要求提供公开出版物</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c>
          <w:tcPr>
            <w:tcW w:w="858"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c>
          <w:tcPr>
            <w:tcW w:w="3023"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4.无正当理由大量反复申请</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c>
          <w:tcPr>
            <w:tcW w:w="858"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c>
          <w:tcPr>
            <w:tcW w:w="3023"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5.要求行政机关确认或重新出具已获取信息</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c>
          <w:tcPr>
            <w:tcW w:w="858" w:type="dxa"/>
            <w:vMerge w:val="restart"/>
            <w:tcBorders>
              <w:top w:val="nil"/>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（六）其他处理</w:t>
            </w:r>
          </w:p>
        </w:tc>
        <w:tc>
          <w:tcPr>
            <w:tcW w:w="3023"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1.申请人无正当理由逾期不补正、行政机关不再处理其政府信息公开申请</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p>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c>
          <w:tcPr>
            <w:tcW w:w="858"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c>
          <w:tcPr>
            <w:tcW w:w="3023"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2.申请人逾期未按收费通知要求缴纳费用、行政机关不再处理其政府信息公开申请</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p>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c>
          <w:tcPr>
            <w:tcW w:w="858"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c>
          <w:tcPr>
            <w:tcW w:w="3023"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3.其他</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c>
          <w:tcPr>
            <w:tcW w:w="3881" w:type="dxa"/>
            <w:gridSpan w:val="2"/>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（七）总计</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3</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4585" w:type="dxa"/>
            <w:gridSpan w:val="3"/>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四、结转下年度继续办理</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41"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top"/>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w:t>
            </w:r>
          </w:p>
        </w:tc>
      </w:tr>
    </w:tbl>
    <w:p>
      <w:pPr>
        <w:pStyle w:val="6"/>
        <w:keepNext w:val="0"/>
        <w:keepLines w:val="0"/>
        <w:pageBreakBefore w:val="0"/>
        <w:shd w:val="clear" w:color="auto" w:fill="FFFFFF"/>
        <w:kinsoku/>
        <w:wordWrap/>
        <w:overflowPunct/>
        <w:topLinePunct w:val="0"/>
        <w:autoSpaceDE w:val="0"/>
        <w:autoSpaceDN/>
        <w:bidi w:val="0"/>
        <w:adjustRightInd w:val="0"/>
        <w:snapToGrid w:val="0"/>
        <w:spacing w:before="0" w:beforeAutospacing="0" w:after="0" w:afterAutospacing="0" w:line="520" w:lineRule="exact"/>
        <w:ind w:left="0" w:firstLine="640" w:firstLineChars="200"/>
        <w:jc w:val="left"/>
        <w:textAlignment w:val="auto"/>
        <w:rPr>
          <w:rFonts w:hint="default" w:ascii="Times New Roman" w:hAnsi="Times New Roman" w:eastAsia="黑体" w:cs="Times New Roman"/>
          <w:kern w:val="2"/>
          <w:sz w:val="32"/>
          <w:szCs w:val="32"/>
          <w:shd w:val="clear" w:color="auto" w:fill="FFFFFF"/>
        </w:rPr>
      </w:pPr>
    </w:p>
    <w:p>
      <w:pPr>
        <w:pStyle w:val="6"/>
        <w:keepNext w:val="0"/>
        <w:keepLines w:val="0"/>
        <w:pageBreakBefore w:val="0"/>
        <w:shd w:val="clear" w:color="auto" w:fill="FFFFFF"/>
        <w:kinsoku/>
        <w:wordWrap/>
        <w:overflowPunct/>
        <w:topLinePunct w:val="0"/>
        <w:autoSpaceDE w:val="0"/>
        <w:autoSpaceDN/>
        <w:bidi w:val="0"/>
        <w:adjustRightInd w:val="0"/>
        <w:snapToGrid w:val="0"/>
        <w:spacing w:before="0" w:beforeAutospacing="0" w:after="0" w:afterAutospacing="0" w:line="520" w:lineRule="exact"/>
        <w:ind w:left="0" w:firstLine="640" w:firstLineChars="200"/>
        <w:jc w:val="left"/>
        <w:textAlignment w:val="auto"/>
        <w:rPr>
          <w:rFonts w:hint="default" w:ascii="Times New Roman" w:hAnsi="Times New Roman" w:eastAsia="黑体" w:cs="Times New Roman"/>
          <w:kern w:val="2"/>
          <w:sz w:val="32"/>
          <w:szCs w:val="32"/>
          <w:shd w:val="clear" w:color="auto" w:fill="FFFFFF"/>
        </w:rPr>
      </w:pPr>
      <w:r>
        <w:rPr>
          <w:rFonts w:hint="default" w:ascii="Times New Roman" w:hAnsi="Times New Roman" w:eastAsia="黑体" w:cs="Times New Roman"/>
          <w:kern w:val="2"/>
          <w:sz w:val="32"/>
          <w:szCs w:val="32"/>
          <w:shd w:val="clear" w:color="auto" w:fill="FFFFFF"/>
        </w:rPr>
        <w:t>四、政府信息公开行政复议、行政诉讼情况</w:t>
      </w:r>
    </w:p>
    <w:tbl>
      <w:tblPr>
        <w:tblStyle w:val="7"/>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605"/>
        <w:gridCol w:w="605"/>
        <w:gridCol w:w="605"/>
        <w:gridCol w:w="605"/>
        <w:gridCol w:w="604"/>
        <w:gridCol w:w="604"/>
        <w:gridCol w:w="604"/>
        <w:gridCol w:w="605"/>
        <w:gridCol w:w="605"/>
        <w:gridCol w:w="605"/>
        <w:gridCol w:w="605"/>
        <w:gridCol w:w="605"/>
        <w:gridCol w:w="605"/>
        <w:gridCol w:w="605"/>
        <w:gridCol w:w="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3024" w:type="dxa"/>
            <w:gridSpan w:val="5"/>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行政复议</w:t>
            </w:r>
          </w:p>
        </w:tc>
        <w:tc>
          <w:tcPr>
            <w:tcW w:w="6048" w:type="dxa"/>
            <w:gridSpan w:val="10"/>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605" w:type="dxa"/>
            <w:vMerge w:val="restart"/>
            <w:tcBorders>
              <w:top w:val="nil"/>
              <w:left w:val="single" w:color="auto" w:sz="4" w:space="0"/>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结果维持</w:t>
            </w:r>
          </w:p>
        </w:tc>
        <w:tc>
          <w:tcPr>
            <w:tcW w:w="605" w:type="dxa"/>
            <w:vMerge w:val="restart"/>
            <w:tcBorders>
              <w:top w:val="nil"/>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cs="Times New Roman"/>
                <w:szCs w:val="21"/>
              </w:rPr>
            </w:pPr>
            <w:r>
              <w:rPr>
                <w:rFonts w:hint="default" w:ascii="Times New Roman" w:hAnsi="Times New Roman" w:cs="Times New Roman"/>
                <w:szCs w:val="21"/>
              </w:rPr>
              <w:t>结果</w:t>
            </w:r>
          </w:p>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纠正</w:t>
            </w:r>
          </w:p>
        </w:tc>
        <w:tc>
          <w:tcPr>
            <w:tcW w:w="605" w:type="dxa"/>
            <w:vMerge w:val="restart"/>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cs="Times New Roman"/>
                <w:szCs w:val="21"/>
              </w:rPr>
            </w:pPr>
            <w:r>
              <w:rPr>
                <w:rFonts w:hint="default" w:ascii="Times New Roman" w:hAnsi="Times New Roman" w:cs="Times New Roman"/>
                <w:szCs w:val="21"/>
              </w:rPr>
              <w:t>其他</w:t>
            </w:r>
          </w:p>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结果</w:t>
            </w:r>
          </w:p>
        </w:tc>
        <w:tc>
          <w:tcPr>
            <w:tcW w:w="605" w:type="dxa"/>
            <w:vMerge w:val="restart"/>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cs="Times New Roman"/>
                <w:szCs w:val="21"/>
              </w:rPr>
            </w:pPr>
            <w:r>
              <w:rPr>
                <w:rFonts w:hint="default" w:ascii="Times New Roman" w:hAnsi="Times New Roman" w:cs="Times New Roman"/>
                <w:szCs w:val="21"/>
              </w:rPr>
              <w:t>尚未</w:t>
            </w:r>
          </w:p>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审结</w:t>
            </w:r>
          </w:p>
        </w:tc>
        <w:tc>
          <w:tcPr>
            <w:tcW w:w="604" w:type="dxa"/>
            <w:vMerge w:val="restart"/>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总计</w:t>
            </w:r>
          </w:p>
        </w:tc>
        <w:tc>
          <w:tcPr>
            <w:tcW w:w="3023" w:type="dxa"/>
            <w:gridSpan w:val="5"/>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未经复议直接起诉</w:t>
            </w:r>
          </w:p>
        </w:tc>
        <w:tc>
          <w:tcPr>
            <w:tcW w:w="3025" w:type="dxa"/>
            <w:gridSpan w:val="5"/>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531" w:hRule="atLeast"/>
          <w:jc w:val="center"/>
        </w:trPr>
        <w:tc>
          <w:tcPr>
            <w:tcW w:w="6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c>
          <w:tcPr>
            <w:tcW w:w="605"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c>
          <w:tcPr>
            <w:tcW w:w="6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c>
          <w:tcPr>
            <w:tcW w:w="6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c>
          <w:tcPr>
            <w:tcW w:w="604"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spacing w:beforeAutospacing="0" w:afterAutospacing="0" w:line="520" w:lineRule="exact"/>
              <w:ind w:left="0"/>
              <w:jc w:val="left"/>
              <w:textAlignment w:val="auto"/>
              <w:rPr>
                <w:rFonts w:hint="default" w:ascii="Times New Roman" w:hAnsi="Times New Roman" w:eastAsia="宋体" w:cs="Times New Roman"/>
                <w:szCs w:val="21"/>
              </w:rPr>
            </w:pPr>
          </w:p>
        </w:tc>
        <w:tc>
          <w:tcPr>
            <w:tcW w:w="604"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cs="Times New Roman"/>
                <w:szCs w:val="21"/>
              </w:rPr>
            </w:pPr>
            <w:r>
              <w:rPr>
                <w:rFonts w:hint="default" w:ascii="Times New Roman" w:hAnsi="Times New Roman" w:cs="Times New Roman"/>
                <w:szCs w:val="21"/>
              </w:rPr>
              <w:t>结果</w:t>
            </w:r>
          </w:p>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维持</w:t>
            </w:r>
          </w:p>
        </w:tc>
        <w:tc>
          <w:tcPr>
            <w:tcW w:w="604"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cs="Times New Roman"/>
                <w:szCs w:val="21"/>
              </w:rPr>
            </w:pPr>
            <w:r>
              <w:rPr>
                <w:rFonts w:hint="default" w:ascii="Times New Roman" w:hAnsi="Times New Roman" w:cs="Times New Roman"/>
                <w:szCs w:val="21"/>
              </w:rPr>
              <w:t>结果</w:t>
            </w:r>
          </w:p>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纠正</w:t>
            </w:r>
          </w:p>
        </w:tc>
        <w:tc>
          <w:tcPr>
            <w:tcW w:w="605"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cs="Times New Roman"/>
                <w:szCs w:val="21"/>
              </w:rPr>
            </w:pPr>
            <w:r>
              <w:rPr>
                <w:rFonts w:hint="default" w:ascii="Times New Roman" w:hAnsi="Times New Roman" w:cs="Times New Roman"/>
                <w:szCs w:val="21"/>
              </w:rPr>
              <w:t>其他</w:t>
            </w:r>
          </w:p>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结果</w:t>
            </w:r>
          </w:p>
        </w:tc>
        <w:tc>
          <w:tcPr>
            <w:tcW w:w="605"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cs="Times New Roman"/>
                <w:szCs w:val="21"/>
              </w:rPr>
            </w:pPr>
            <w:r>
              <w:rPr>
                <w:rFonts w:hint="default" w:ascii="Times New Roman" w:hAnsi="Times New Roman" w:cs="Times New Roman"/>
                <w:szCs w:val="21"/>
              </w:rPr>
              <w:t>尚未</w:t>
            </w:r>
          </w:p>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审结</w:t>
            </w:r>
          </w:p>
        </w:tc>
        <w:tc>
          <w:tcPr>
            <w:tcW w:w="605"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总计</w:t>
            </w:r>
          </w:p>
        </w:tc>
        <w:tc>
          <w:tcPr>
            <w:tcW w:w="605"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cs="Times New Roman"/>
                <w:szCs w:val="21"/>
              </w:rPr>
            </w:pPr>
            <w:r>
              <w:rPr>
                <w:rFonts w:hint="default" w:ascii="Times New Roman" w:hAnsi="Times New Roman" w:cs="Times New Roman"/>
                <w:szCs w:val="21"/>
              </w:rPr>
              <w:t>结果</w:t>
            </w:r>
          </w:p>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维持</w:t>
            </w:r>
          </w:p>
        </w:tc>
        <w:tc>
          <w:tcPr>
            <w:tcW w:w="605"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cs="Times New Roman"/>
                <w:szCs w:val="21"/>
              </w:rPr>
            </w:pPr>
            <w:r>
              <w:rPr>
                <w:rFonts w:hint="default" w:ascii="Times New Roman" w:hAnsi="Times New Roman" w:cs="Times New Roman"/>
                <w:szCs w:val="21"/>
              </w:rPr>
              <w:t>结果</w:t>
            </w:r>
          </w:p>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纠正</w:t>
            </w:r>
          </w:p>
        </w:tc>
        <w:tc>
          <w:tcPr>
            <w:tcW w:w="605"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cs="Times New Roman"/>
                <w:szCs w:val="21"/>
              </w:rPr>
            </w:pPr>
            <w:r>
              <w:rPr>
                <w:rFonts w:hint="default" w:ascii="Times New Roman" w:hAnsi="Times New Roman" w:cs="Times New Roman"/>
                <w:szCs w:val="21"/>
              </w:rPr>
              <w:t>其他</w:t>
            </w:r>
          </w:p>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结果</w:t>
            </w:r>
          </w:p>
        </w:tc>
        <w:tc>
          <w:tcPr>
            <w:tcW w:w="605"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cs="Times New Roman"/>
                <w:szCs w:val="21"/>
              </w:rPr>
            </w:pPr>
            <w:r>
              <w:rPr>
                <w:rFonts w:hint="default" w:ascii="Times New Roman" w:hAnsi="Times New Roman" w:cs="Times New Roman"/>
                <w:szCs w:val="21"/>
              </w:rPr>
              <w:t>尚未</w:t>
            </w:r>
          </w:p>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审结</w:t>
            </w:r>
          </w:p>
        </w:tc>
        <w:tc>
          <w:tcPr>
            <w:tcW w:w="605"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cs="Times New Roman"/>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36" w:hRule="atLeast"/>
          <w:jc w:val="center"/>
        </w:trPr>
        <w:tc>
          <w:tcPr>
            <w:tcW w:w="60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05"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05"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605"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604"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604"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04"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05"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05"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05"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05"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05"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05"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05"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c>
          <w:tcPr>
            <w:tcW w:w="605" w:type="dxa"/>
            <w:tcBorders>
              <w:top w:val="single" w:color="auto" w:sz="4" w:space="0"/>
              <w:left w:val="nil"/>
              <w:bottom w:val="single" w:color="auto" w:sz="4" w:space="0"/>
              <w:right w:val="single" w:color="auto" w:sz="4" w:space="0"/>
            </w:tcBorders>
            <w:noWrap w:val="0"/>
            <w:tcMar>
              <w:top w:w="28" w:type="dxa"/>
              <w:left w:w="28" w:type="dxa"/>
              <w:bottom w:w="28" w:type="dxa"/>
              <w:right w:w="33" w:type="dxa"/>
            </w:tcMar>
            <w:vAlign w:val="center"/>
          </w:tcPr>
          <w:p>
            <w:pPr>
              <w:keepNext w:val="0"/>
              <w:keepLines w:val="0"/>
              <w:pageBreakBefore w:val="0"/>
              <w:kinsoku/>
              <w:wordWrap/>
              <w:overflowPunct/>
              <w:topLinePunct w:val="0"/>
              <w:autoSpaceDN/>
              <w:bidi w:val="0"/>
              <w:adjustRightInd w:val="0"/>
              <w:snapToGrid w:val="0"/>
              <w:spacing w:beforeAutospacing="0" w:afterAutospacing="0" w:line="520" w:lineRule="exact"/>
              <w:ind w:left="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w:t>
            </w:r>
          </w:p>
        </w:tc>
      </w:tr>
    </w:tbl>
    <w:p>
      <w:pPr>
        <w:pStyle w:val="6"/>
        <w:keepNext w:val="0"/>
        <w:keepLines w:val="0"/>
        <w:pageBreakBefore w:val="0"/>
        <w:shd w:val="clear" w:color="auto" w:fill="FFFFFF"/>
        <w:kinsoku/>
        <w:wordWrap/>
        <w:overflowPunct/>
        <w:topLinePunct w:val="0"/>
        <w:autoSpaceDE w:val="0"/>
        <w:autoSpaceDN/>
        <w:bidi w:val="0"/>
        <w:adjustRightInd w:val="0"/>
        <w:snapToGrid w:val="0"/>
        <w:spacing w:before="0" w:beforeAutospacing="0" w:after="0" w:afterAutospacing="0" w:line="520" w:lineRule="exact"/>
        <w:ind w:left="0" w:firstLine="640" w:firstLineChars="200"/>
        <w:jc w:val="left"/>
        <w:textAlignment w:val="auto"/>
        <w:rPr>
          <w:rFonts w:hint="default" w:ascii="Times New Roman" w:hAnsi="Times New Roman" w:eastAsia="黑体" w:cs="Times New Roman"/>
          <w:kern w:val="2"/>
          <w:sz w:val="32"/>
          <w:szCs w:val="32"/>
          <w:shd w:val="clear" w:color="auto" w:fill="FFFFFF"/>
        </w:rPr>
      </w:pPr>
      <w:r>
        <w:rPr>
          <w:rFonts w:hint="default" w:ascii="Times New Roman" w:hAnsi="Times New Roman" w:eastAsia="黑体" w:cs="Times New Roman"/>
          <w:kern w:val="2"/>
          <w:sz w:val="32"/>
          <w:szCs w:val="32"/>
          <w:shd w:val="clear" w:color="auto" w:fill="FFFFFF"/>
        </w:rPr>
        <w:t>五、存在的主要问题及改进情况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2024年，柳州市公安局政府信息公开工作取得一定成效，但</w:t>
      </w:r>
      <w:r>
        <w:rPr>
          <w:rFonts w:hint="default" w:ascii="Times New Roman" w:hAnsi="Times New Roman" w:eastAsia="仿宋_GB2312" w:cs="Times New Roman"/>
          <w:sz w:val="32"/>
          <w:szCs w:val="32"/>
          <w:lang w:eastAsia="zh-CN"/>
        </w:rPr>
        <w:t>在工作中</w:t>
      </w:r>
      <w:r>
        <w:rPr>
          <w:rFonts w:hint="default" w:ascii="Times New Roman" w:hAnsi="Times New Roman" w:eastAsia="仿宋_GB2312" w:cs="Times New Roman"/>
          <w:sz w:val="32"/>
          <w:szCs w:val="32"/>
        </w:rPr>
        <w:t>还</w:t>
      </w:r>
      <w:r>
        <w:rPr>
          <w:rFonts w:hint="default" w:ascii="Times New Roman" w:hAnsi="Times New Roman" w:eastAsia="仿宋_GB2312" w:cs="Times New Roman"/>
          <w:sz w:val="32"/>
          <w:szCs w:val="32"/>
          <w:lang w:eastAsia="zh-CN"/>
        </w:rPr>
        <w:t>存在以下困难：</w:t>
      </w:r>
      <w:r>
        <w:rPr>
          <w:rFonts w:hint="default" w:ascii="Times New Roman" w:hAnsi="Times New Roman" w:eastAsia="仿宋_GB2312" w:cs="Times New Roman"/>
          <w:b/>
          <w:bCs/>
          <w:sz w:val="32"/>
          <w:szCs w:val="32"/>
          <w:lang w:eastAsia="zh-CN"/>
        </w:rPr>
        <w:t>一是</w:t>
      </w:r>
      <w:r>
        <w:rPr>
          <w:rFonts w:hint="default" w:ascii="Times New Roman" w:hAnsi="Times New Roman" w:eastAsia="仿宋_GB2312" w:cs="Times New Roman"/>
          <w:sz w:val="32"/>
          <w:szCs w:val="32"/>
        </w:rPr>
        <w:t>警务信息具有广泛性和突发性，公开前的审查认定数量多难度大，给信息公开工作增加了难度。</w:t>
      </w:r>
      <w:r>
        <w:rPr>
          <w:rFonts w:hint="default" w:ascii="Times New Roman" w:hAnsi="Times New Roman" w:eastAsia="仿宋_GB2312" w:cs="Times New Roman"/>
          <w:b/>
          <w:bCs/>
          <w:sz w:val="32"/>
          <w:szCs w:val="32"/>
          <w:lang w:eastAsia="zh-CN"/>
        </w:rPr>
        <w:t>二是</w:t>
      </w:r>
      <w:r>
        <w:rPr>
          <w:rFonts w:hint="default" w:ascii="Times New Roman" w:hAnsi="Times New Roman" w:eastAsia="仿宋_GB2312" w:cs="Times New Roman"/>
          <w:sz w:val="32"/>
          <w:szCs w:val="32"/>
          <w:lang w:eastAsia="zh-CN"/>
        </w:rPr>
        <w:t>政府信息公开业务能力仍需提高。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lang w:eastAsia="zh-CN"/>
        </w:rPr>
        <w:t>下一步，我局将通过以下措施加以改进：</w:t>
      </w:r>
      <w:r>
        <w:rPr>
          <w:rFonts w:hint="default" w:ascii="Times New Roman" w:hAnsi="Times New Roman" w:eastAsia="仿宋_GB2312" w:cs="Times New Roman"/>
          <w:b/>
          <w:bCs/>
          <w:sz w:val="32"/>
          <w:szCs w:val="32"/>
          <w:lang w:eastAsia="zh-CN"/>
        </w:rPr>
        <w:t>一</w:t>
      </w:r>
      <w:r>
        <w:rPr>
          <w:rFonts w:hint="default" w:ascii="Times New Roman" w:hAnsi="Times New Roman" w:eastAsia="仿宋_GB2312" w:cs="Times New Roman"/>
          <w:b/>
          <w:bCs/>
          <w:sz w:val="32"/>
          <w:szCs w:val="32"/>
        </w:rPr>
        <w:t>是</w:t>
      </w:r>
      <w:r>
        <w:rPr>
          <w:rFonts w:hint="default" w:ascii="Times New Roman" w:hAnsi="Times New Roman" w:eastAsia="仿宋_GB2312" w:cs="Times New Roman"/>
          <w:sz w:val="32"/>
          <w:szCs w:val="32"/>
        </w:rPr>
        <w:t>加强对信息公开后的检查、分析和监督，对公开信息随时随地保持警惕，规范处理，保证持续的正向舆论引导作用。</w:t>
      </w:r>
      <w:r>
        <w:rPr>
          <w:rFonts w:hint="default"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是</w:t>
      </w:r>
      <w:r>
        <w:rPr>
          <w:rFonts w:hint="default" w:ascii="Times New Roman" w:hAnsi="Times New Roman" w:eastAsia="仿宋_GB2312" w:cs="Times New Roman"/>
          <w:sz w:val="32"/>
          <w:szCs w:val="32"/>
        </w:rPr>
        <w:t>根据公开目录提前谋划主动公开内容，把信息公开作为工作中的一个环节，通过规范公开提升业务管理和服务群众的能力。</w:t>
      </w:r>
      <w:r>
        <w:rPr>
          <w:rFonts w:hint="default" w:ascii="Times New Roman" w:hAnsi="Times New Roman" w:eastAsia="仿宋_GB2312" w:cs="Times New Roman"/>
          <w:b/>
          <w:bCs/>
          <w:sz w:val="32"/>
          <w:szCs w:val="32"/>
          <w:lang w:eastAsia="zh-CN"/>
        </w:rPr>
        <w:t>三</w:t>
      </w:r>
      <w:r>
        <w:rPr>
          <w:rFonts w:hint="default" w:ascii="Times New Roman" w:hAnsi="Times New Roman" w:eastAsia="仿宋_GB2312" w:cs="Times New Roman"/>
          <w:b/>
          <w:bCs/>
          <w:sz w:val="32"/>
          <w:szCs w:val="32"/>
        </w:rPr>
        <w:t>是</w:t>
      </w:r>
      <w:r>
        <w:rPr>
          <w:rFonts w:hint="default" w:ascii="Times New Roman" w:hAnsi="Times New Roman" w:eastAsia="仿宋_GB2312" w:cs="Times New Roman"/>
          <w:sz w:val="32"/>
          <w:szCs w:val="32"/>
        </w:rPr>
        <w:t>继续提高依申请办理工作水平。组织各单位学习政府信息公开相关法规，学习依申请公开制度和办理规程。指引公众规范申请，提高依申请办理标准化、法制化水平。</w:t>
      </w:r>
    </w:p>
    <w:p>
      <w:pPr>
        <w:pStyle w:val="6"/>
        <w:keepNext w:val="0"/>
        <w:keepLines w:val="0"/>
        <w:pageBreakBefore w:val="0"/>
        <w:shd w:val="clear" w:color="auto" w:fill="FFFFFF"/>
        <w:kinsoku/>
        <w:wordWrap/>
        <w:overflowPunct/>
        <w:topLinePunct w:val="0"/>
        <w:autoSpaceDE w:val="0"/>
        <w:autoSpaceDN/>
        <w:bidi w:val="0"/>
        <w:adjustRightInd w:val="0"/>
        <w:snapToGrid w:val="0"/>
        <w:spacing w:before="0" w:beforeAutospacing="0" w:after="0" w:afterAutospacing="0" w:line="520" w:lineRule="exact"/>
        <w:ind w:left="0" w:firstLine="640" w:firstLineChars="200"/>
        <w:jc w:val="both"/>
        <w:textAlignment w:val="auto"/>
        <w:rPr>
          <w:rFonts w:hint="default" w:ascii="Times New Roman" w:hAnsi="Times New Roman" w:eastAsia="黑体" w:cs="Times New Roman"/>
          <w:kern w:val="2"/>
          <w:sz w:val="32"/>
          <w:szCs w:val="32"/>
          <w:shd w:val="clear" w:color="auto" w:fill="FFFFFF"/>
        </w:rPr>
      </w:pPr>
      <w:r>
        <w:rPr>
          <w:rFonts w:hint="default" w:ascii="Times New Roman" w:hAnsi="Times New Roman" w:eastAsia="黑体" w:cs="Times New Roman"/>
          <w:kern w:val="2"/>
          <w:sz w:val="32"/>
          <w:szCs w:val="32"/>
          <w:shd w:val="clear" w:color="auto" w:fill="FFFFFF"/>
        </w:rPr>
        <w:t>六、其他需要报告的事项</w:t>
      </w:r>
    </w:p>
    <w:p>
      <w:pPr>
        <w:keepNext w:val="0"/>
        <w:keepLines w:val="0"/>
        <w:pageBreakBefore w:val="0"/>
        <w:kinsoku/>
        <w:wordWrap/>
        <w:overflowPunct/>
        <w:topLinePunct w:val="0"/>
        <w:autoSpaceDN/>
        <w:bidi w:val="0"/>
        <w:spacing w:beforeAutospacing="0" w:afterAutospacing="0" w:line="520" w:lineRule="exact"/>
        <w:ind w:left="0" w:firstLine="640" w:firstLineChars="200"/>
        <w:jc w:val="both"/>
        <w:textAlignment w:val="auto"/>
        <w:rPr>
          <w:rFonts w:hint="default" w:ascii="Times New Roman" w:hAnsi="Times New Roman" w:eastAsia="宋体" w:cs="Times New Roman"/>
        </w:rPr>
      </w:pPr>
      <w:r>
        <w:rPr>
          <w:rFonts w:hint="eastAsia" w:eastAsia="仿宋_GB2312" w:cs="Times New Roman"/>
          <w:sz w:val="32"/>
          <w:szCs w:val="32"/>
          <w:lang w:eastAsia="zh-CN"/>
        </w:rPr>
        <w:t>我</w:t>
      </w:r>
      <w:r>
        <w:rPr>
          <w:rFonts w:hint="default" w:ascii="Times New Roman" w:hAnsi="Times New Roman" w:eastAsia="仿宋_GB2312" w:cs="Times New Roman"/>
          <w:sz w:val="32"/>
          <w:szCs w:val="32"/>
        </w:rPr>
        <w:t>局本年度没有其他需要报告的事项，未出现需要收取信息处理费的情况，无其他情况。</w:t>
      </w:r>
    </w:p>
    <w:p>
      <w:pPr>
        <w:keepNext w:val="0"/>
        <w:keepLines w:val="0"/>
        <w:pageBreakBefore w:val="0"/>
        <w:kinsoku/>
        <w:wordWrap/>
        <w:overflowPunct/>
        <w:topLinePunct w:val="0"/>
        <w:autoSpaceDN/>
        <w:bidi w:val="0"/>
        <w:spacing w:line="520" w:lineRule="exact"/>
        <w:jc w:val="both"/>
        <w:textAlignment w:val="auto"/>
        <w:rPr>
          <w:rFonts w:eastAsia="宋体"/>
          <w:sz w:val="30"/>
          <w:szCs w:val="30"/>
        </w:rPr>
      </w:pPr>
      <w:r>
        <w:t xml:space="preserve"> </w:t>
      </w:r>
    </w:p>
    <w:p>
      <w:pPr>
        <w:keepNext w:val="0"/>
        <w:keepLines w:val="0"/>
        <w:pageBreakBefore w:val="0"/>
        <w:kinsoku/>
        <w:wordWrap/>
        <w:overflowPunct/>
        <w:topLinePunct w:val="0"/>
        <w:autoSpaceDN/>
        <w:bidi w:val="0"/>
        <w:spacing w:line="520" w:lineRule="exact"/>
        <w:jc w:val="both"/>
        <w:textAlignment w:val="auto"/>
        <w:rPr>
          <w:rFonts w:ascii="仿宋_GB2312" w:hAnsi="黑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right="0"/>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柳州市公安局　　　</w:t>
      </w:r>
      <w:r>
        <w:rPr>
          <w:rFonts w:hint="default" w:ascii="Times New Roman" w:hAnsi="Times New Roman" w:eastAsia="仿宋_GB2312" w:cs="Times New Roman"/>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20" w:lineRule="exact"/>
        <w:ind w:left="0" w:right="0"/>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27</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left="0" w:right="0"/>
        <w:jc w:val="both"/>
        <w:textAlignment w:val="auto"/>
        <w:rPr>
          <w:rFonts w:hint="eastAsia" w:ascii="Times New Roman" w:hAnsi="Times New Roman" w:eastAsia="仿宋_GB2312" w:cs="Times New Roman"/>
          <w:sz w:val="32"/>
          <w:szCs w:val="32"/>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jc w:val="both"/>
        <w:textAlignment w:val="auto"/>
        <w:outlineLvl w:val="9"/>
        <w:rPr>
          <w:rFonts w:hint="default" w:ascii="Times New Roman" w:hAnsi="Times New Roman" w:eastAsia="仿宋_GB2312" w:cs="Times New Roman"/>
          <w:color w:val="000000"/>
          <w:sz w:val="32"/>
          <w:szCs w:val="32"/>
          <w:lang w:val="en-US" w:eastAsia="zh-CN"/>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jc w:val="both"/>
        <w:textAlignment w:val="auto"/>
        <w:outlineLvl w:val="9"/>
        <w:rPr>
          <w:rFonts w:hint="default" w:ascii="Times New Roman" w:hAnsi="Times New Roman" w:eastAsia="仿宋_GB2312" w:cs="Times New Roman"/>
          <w:color w:val="000000"/>
          <w:sz w:val="32"/>
          <w:szCs w:val="32"/>
          <w:lang w:val="en-US" w:eastAsia="zh-CN"/>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jc w:val="both"/>
        <w:textAlignment w:val="auto"/>
        <w:outlineLvl w:val="9"/>
        <w:rPr>
          <w:rFonts w:hint="default" w:ascii="Times New Roman" w:hAnsi="Times New Roman" w:eastAsia="仿宋_GB2312" w:cs="Times New Roman"/>
          <w:color w:val="000000"/>
          <w:sz w:val="32"/>
          <w:szCs w:val="32"/>
          <w:lang w:val="en-US" w:eastAsia="zh-CN"/>
        </w:rPr>
      </w:pPr>
    </w:p>
    <w:p>
      <w:pPr>
        <w:pStyle w:val="2"/>
      </w:pPr>
    </w:p>
    <w:p/>
    <w:p>
      <w:pPr>
        <w:spacing w:line="600" w:lineRule="exact"/>
        <w:ind w:left="210" w:leftChars="100" w:right="210" w:rightChars="100"/>
        <w:jc w:val="left"/>
      </w:pPr>
    </w:p>
    <w:sectPr>
      <w:headerReference r:id="rId3" w:type="default"/>
      <w:footerReference r:id="rId4" w:type="default"/>
      <w:footerReference r:id="rId5" w:type="even"/>
      <w:pgSz w:w="11906" w:h="16838"/>
      <w:pgMar w:top="2098" w:right="1418" w:bottom="198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D42F66"/>
    <w:rsid w:val="1A400834"/>
    <w:rsid w:val="229A16DD"/>
    <w:rsid w:val="25140C2F"/>
    <w:rsid w:val="26BC48D1"/>
    <w:rsid w:val="3143079C"/>
    <w:rsid w:val="422A6BB0"/>
    <w:rsid w:val="4CBE03D2"/>
    <w:rsid w:val="58B8456C"/>
    <w:rsid w:val="67A63CCA"/>
    <w:rsid w:val="70B4403E"/>
    <w:rsid w:val="747C53A9"/>
    <w:rsid w:val="7EC67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spacing w:line="500" w:lineRule="exact"/>
      <w:outlineLvl w:val="1"/>
    </w:pPr>
    <w:rPr>
      <w:rFonts w:ascii="仿宋" w:hAnsi="仿宋" w:eastAsia="楷体"/>
      <w:b/>
      <w:bCs/>
      <w:kern w:val="0"/>
      <w:sz w:val="28"/>
      <w:szCs w:val="28"/>
    </w:rPr>
  </w:style>
  <w:style w:type="character" w:default="1" w:styleId="8">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nhideWhenUsed/>
    <w:qFormat/>
    <w:uiPriority w:val="99"/>
    <w:pPr>
      <w:spacing w:before="100" w:beforeAutospacing="1" w:after="100"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2025-01-21T08:11:00Z</dcterms:created>
  <dc:creator>Administrator</dc:creator>
  <cp:lastModifiedBy>Administrator</cp:lastModifiedBy>
  <dcterms:modified xsi:type="dcterms:W3CDTF">2025-02-07T03:07:16Z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343F9AADD79D4C89BC265177256FCAA5</vt:lpwstr>
  </property>
</Properties>
</file>