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rPr>
      </w:pPr>
      <w:bookmarkStart w:id="0" w:name="_Hlk25540369"/>
      <w:r>
        <w:rPr>
          <w:rFonts w:ascii="Times New Roman" w:hAnsi="Times New Roman"/>
          <w:b/>
          <w:color w:val="FF0000"/>
          <w:spacing w:val="-20"/>
          <w:sz w:val="48"/>
          <w:szCs w:val="48"/>
        </w:rPr>
        <w:t>广 西 壮 族 自 治 区 柳 州 市 公 安 局</w:t>
      </w:r>
    </w:p>
    <w:p>
      <w:pPr>
        <w:spacing w:line="580" w:lineRule="exact"/>
        <w:jc w:val="center"/>
        <w:rPr>
          <w:rFonts w:ascii="Times New Roman" w:hAnsi="Times New Roman"/>
          <w:b/>
          <w:color w:val="FF0000"/>
          <w:sz w:val="60"/>
          <w:szCs w:val="60"/>
        </w:rPr>
      </w:pPr>
    </w:p>
    <w:bookmarkEnd w:id="0"/>
    <w:p>
      <w:pPr>
        <w:spacing w:line="58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20</w:t>
      </w:r>
      <w:r>
        <w:rPr>
          <w:rFonts w:hint="eastAsia" w:eastAsia="方正小标宋简体"/>
          <w:sz w:val="44"/>
          <w:szCs w:val="44"/>
          <w:lang w:val="en-US" w:eastAsia="zh-CN"/>
        </w:rPr>
        <w:t>20</w:t>
      </w:r>
      <w:r>
        <w:rPr>
          <w:rFonts w:ascii="Times New Roman" w:hAnsi="Times New Roman" w:eastAsia="方正小标宋简体"/>
          <w:sz w:val="44"/>
          <w:szCs w:val="44"/>
        </w:rPr>
        <w:t>年柳州市公安局政府信息公开工作</w:t>
      </w:r>
    </w:p>
    <w:p>
      <w:pPr>
        <w:spacing w:line="580" w:lineRule="exact"/>
        <w:jc w:val="center"/>
        <w:rPr>
          <w:rFonts w:hint="eastAsia" w:ascii="方正小标宋简体" w:hAnsi="方正小标宋简体" w:eastAsia="方正小标宋简体" w:cs="方正小标宋简体"/>
          <w:sz w:val="44"/>
          <w:szCs w:val="44"/>
        </w:rPr>
      </w:pPr>
      <w:r>
        <w:rPr>
          <w:rFonts w:ascii="Times New Roman" w:hAnsi="Times New Roman" w:eastAsia="方正小标宋简体"/>
          <w:sz w:val="44"/>
          <w:szCs w:val="44"/>
        </w:rPr>
        <w:t>年度报告</w:t>
      </w:r>
    </w:p>
    <w:p>
      <w:pPr>
        <w:pStyle w:val="4"/>
        <w:widowControl/>
        <w:shd w:val="clear" w:color="auto" w:fill="FFFFFF"/>
        <w:adjustRightInd w:val="0"/>
        <w:snapToGrid w:val="0"/>
        <w:spacing w:beforeAutospacing="0" w:afterAutospacing="0" w:line="590" w:lineRule="exact"/>
        <w:jc w:val="both"/>
        <w:rPr>
          <w:rFonts w:ascii="楷体_GB2312" w:hAnsi="楷体_GB2312" w:eastAsia="楷体_GB2312"/>
          <w:sz w:val="32"/>
          <w:szCs w:val="32"/>
          <w:shd w:val="clear" w:color="auto" w:fill="FFFFFF"/>
        </w:rPr>
      </w:pP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52" w:firstLineChars="200"/>
        <w:jc w:val="both"/>
        <w:textAlignment w:val="auto"/>
        <w:rPr>
          <w:rFonts w:ascii="Times New Roman" w:hAnsi="Times New Roman" w:eastAsia="仿宋_GB2312"/>
          <w:kern w:val="0"/>
          <w:sz w:val="32"/>
          <w:szCs w:val="32"/>
        </w:rPr>
      </w:pPr>
      <w:r>
        <w:rPr>
          <w:rFonts w:ascii="Times New Roman" w:hAnsi="Times New Roman" w:eastAsia="仿宋_GB2312"/>
          <w:sz w:val="32"/>
          <w:szCs w:val="32"/>
        </w:rPr>
        <w:t>根据《中华人民共和国政府信息公开条例》（国务院令第711号修订）</w:t>
      </w:r>
      <w:r>
        <w:rPr>
          <w:rFonts w:hint="default" w:ascii="Times New Roman" w:hAnsi="Times New Roman" w:eastAsia="仿宋_GB2312" w:cs="Times New Roman"/>
          <w:sz w:val="32"/>
          <w:szCs w:val="32"/>
          <w:shd w:val="clear" w:color="auto" w:fill="FFFFFF"/>
          <w:lang w:val="en-US" w:eastAsia="zh-CN"/>
        </w:rPr>
        <w:t>《2020年柳州市政务公开工作要点》（柳政管发〔2020〕12号）《关于全面推进基层政务公开标准化规范化工作的实施方案》（柳政管发〔2020〕14号） 《关于公布柳州市政府信息公开义务主体（第一批）的通知》（柳政管发〔2020〕21号）</w:t>
      </w:r>
      <w:r>
        <w:rPr>
          <w:rFonts w:hint="eastAsia" w:ascii="Times New Roman" w:hAnsi="Times New Roman" w:eastAsia="仿宋_GB2312"/>
          <w:sz w:val="32"/>
          <w:szCs w:val="32"/>
        </w:rPr>
        <w:t>等文件</w:t>
      </w:r>
      <w:r>
        <w:rPr>
          <w:rFonts w:ascii="Times New Roman" w:hAnsi="Times New Roman" w:eastAsia="仿宋_GB2312"/>
          <w:sz w:val="32"/>
          <w:szCs w:val="32"/>
        </w:rPr>
        <w:t>要求</w:t>
      </w:r>
      <w:r>
        <w:rPr>
          <w:rFonts w:hint="eastAsia" w:ascii="Times New Roman" w:hAnsi="Times New Roman" w:eastAsia="仿宋_GB2312"/>
          <w:sz w:val="32"/>
          <w:szCs w:val="32"/>
        </w:rPr>
        <w:t>，我局</w:t>
      </w:r>
      <w:r>
        <w:rPr>
          <w:rFonts w:ascii="Times New Roman" w:hAnsi="Times New Roman" w:eastAsia="仿宋_GB2312"/>
          <w:kern w:val="0"/>
          <w:sz w:val="32"/>
          <w:szCs w:val="32"/>
        </w:rPr>
        <w:t>以习近平新时代中国特色社会主义思想为指导，全面贯彻党的十九大和十九届</w:t>
      </w:r>
      <w:r>
        <w:rPr>
          <w:rFonts w:hint="eastAsia" w:eastAsia="仿宋_GB2312"/>
          <w:kern w:val="0"/>
          <w:sz w:val="32"/>
          <w:szCs w:val="32"/>
          <w:lang w:eastAsia="zh-CN"/>
        </w:rPr>
        <w:t>四中、五中</w:t>
      </w:r>
      <w:r>
        <w:rPr>
          <w:rFonts w:ascii="Times New Roman" w:hAnsi="Times New Roman" w:eastAsia="仿宋_GB2312"/>
          <w:kern w:val="0"/>
          <w:sz w:val="32"/>
          <w:szCs w:val="32"/>
        </w:rPr>
        <w:t>全会精神，认真落实中央经济工作会议和《政府工作报告》部署，紧紧围绕党和政府中心工作及群众关注关切，着力提升政务公开质量，加强政策解读和政务舆情回应，深化重点领域信息公开，完善政务公开制度规范。</w:t>
      </w:r>
      <w:r>
        <w:rPr>
          <w:rFonts w:hint="eastAsia" w:ascii="Times New Roman" w:hAnsi="Times New Roman" w:eastAsia="仿宋_GB2312"/>
          <w:kern w:val="0"/>
          <w:sz w:val="32"/>
          <w:szCs w:val="32"/>
        </w:rPr>
        <w:t>现将20</w:t>
      </w:r>
      <w:r>
        <w:rPr>
          <w:rFonts w:hint="eastAsia" w:eastAsia="仿宋_GB2312"/>
          <w:kern w:val="0"/>
          <w:sz w:val="32"/>
          <w:szCs w:val="32"/>
          <w:lang w:val="en-US" w:eastAsia="zh-CN"/>
        </w:rPr>
        <w:t>20</w:t>
      </w:r>
      <w:r>
        <w:rPr>
          <w:rFonts w:hint="eastAsia" w:ascii="Times New Roman" w:hAnsi="Times New Roman" w:eastAsia="仿宋_GB2312"/>
          <w:kern w:val="0"/>
          <w:sz w:val="32"/>
          <w:szCs w:val="32"/>
        </w:rPr>
        <w:t>年度政府信息公开工作报告如下</w:t>
      </w:r>
      <w:r>
        <w:rPr>
          <w:rFonts w:ascii="Times New Roman" w:hAnsi="Times New Roman" w:eastAsia="仿宋_GB2312"/>
          <w:kern w:val="0"/>
          <w:sz w:val="32"/>
          <w:szCs w:val="32"/>
        </w:rPr>
        <w:t>：</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52" w:firstLineChars="200"/>
        <w:jc w:val="both"/>
        <w:textAlignment w:val="auto"/>
        <w:rPr>
          <w:rFonts w:ascii="Times New Roman" w:hAnsi="Times New Roman" w:eastAsia="仿宋_GB2312"/>
          <w:kern w:val="0"/>
          <w:sz w:val="32"/>
          <w:szCs w:val="32"/>
        </w:rPr>
      </w:pPr>
      <w:r>
        <w:rPr>
          <w:rFonts w:hint="eastAsia" w:ascii="黑体" w:hAnsi="黑体" w:eastAsia="黑体"/>
          <w:sz w:val="32"/>
          <w:szCs w:val="32"/>
          <w:shd w:val="clear" w:color="auto" w:fill="FFFFFF"/>
          <w:lang w:eastAsia="zh-CN"/>
        </w:rPr>
        <w:t>一、</w:t>
      </w:r>
      <w:r>
        <w:rPr>
          <w:rFonts w:ascii="黑体" w:hAnsi="黑体" w:eastAsia="黑体"/>
          <w:sz w:val="32"/>
          <w:szCs w:val="32"/>
          <w:shd w:val="clear" w:color="auto" w:fill="FFFFFF"/>
        </w:rPr>
        <w:t>总体情况</w:t>
      </w:r>
    </w:p>
    <w:p>
      <w:pPr>
        <w:keepNext w:val="0"/>
        <w:keepLines w:val="0"/>
        <w:pageBreakBefore w:val="0"/>
        <w:widowControl w:val="0"/>
        <w:kinsoku/>
        <w:wordWrap/>
        <w:overflowPunct/>
        <w:topLinePunct w:val="0"/>
        <w:autoSpaceDE/>
        <w:autoSpaceDN/>
        <w:bidi w:val="0"/>
        <w:spacing w:line="600" w:lineRule="exact"/>
        <w:ind w:right="0" w:rightChars="0" w:firstLine="645"/>
        <w:textAlignment w:val="auto"/>
        <w:rPr>
          <w:rFonts w:ascii="Times New Roman" w:hAnsi="Times New Roman" w:eastAsia="仿宋_GB2312"/>
          <w:kern w:val="0"/>
          <w:sz w:val="32"/>
          <w:szCs w:val="32"/>
        </w:rPr>
        <w:sectPr>
          <w:pgSz w:w="11906" w:h="16838"/>
          <w:pgMar w:top="1644" w:right="1417" w:bottom="1417" w:left="1587" w:header="851" w:footer="1474" w:gutter="0"/>
          <w:pgNumType w:fmt="numberInDash"/>
          <w:cols w:space="0" w:num="1"/>
          <w:rtlGutter w:val="0"/>
          <w:docGrid w:type="linesAndChars" w:linePitch="430" w:charSpace="1412"/>
        </w:sectPr>
      </w:pPr>
      <w:r>
        <w:rPr>
          <w:rFonts w:ascii="Times New Roman" w:hAnsi="Times New Roman"/>
          <w:b/>
          <w:color w:val="FF0000"/>
          <w:sz w:val="60"/>
          <w:szCs w:val="60"/>
        </w:rPr>
        <mc:AlternateContent>
          <mc:Choice Requires="wps">
            <w:drawing>
              <wp:anchor distT="0" distB="0" distL="114300" distR="114300" simplePos="0" relativeHeight="251660288" behindDoc="0" locked="0" layoutInCell="1" allowOverlap="0">
                <wp:simplePos x="0" y="0"/>
                <wp:positionH relativeFrom="column">
                  <wp:posOffset>-228600</wp:posOffset>
                </wp:positionH>
                <wp:positionV relativeFrom="page">
                  <wp:posOffset>9772650</wp:posOffset>
                </wp:positionV>
                <wp:extent cx="6172200" cy="635"/>
                <wp:effectExtent l="0" t="28575" r="0" b="46990"/>
                <wp:wrapNone/>
                <wp:docPr id="2" name="直接连接符 2"/>
                <wp:cNvGraphicFramePr/>
                <a:graphic xmlns:a="http://schemas.openxmlformats.org/drawingml/2006/main">
                  <a:graphicData uri="http://schemas.microsoft.com/office/word/2010/wordprocessingShape">
                    <wps:wsp>
                      <wps:cNvCnPr/>
                      <wps:spPr>
                        <a:xfrm flipV="1">
                          <a:off x="0" y="0"/>
                          <a:ext cx="61722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pt;margin-top:769.5pt;height:0.05pt;width:486pt;mso-position-vertical-relative:page;z-index:251660288;mso-width-relative:page;mso-height-relative:page;" filled="f" stroked="t" coordsize="21600,21600" o:allowoverlap="f" o:gfxdata="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gKgS&#10;1wAAAA0BAAAPAAAAAAAAAAEAIAAAACIAAABkcnMvZG93bnJldi54bWxQSwECFAAUAAAACACHTuJA&#10;fEMu/+kBAACpAwAADgAAAAAAAAABACAAAAAmAQAAZHJzL2Uyb0RvYy54bWxQSwUGAAAAAAYABgBZ&#10;AQAAgQUAAAAA&#10;">
                <v:fill on="f" focussize="0,0"/>
                <v:stroke weight="4.5pt" color="#FF0000" linestyle="thickThin" joinstyle="round"/>
                <v:imagedata o:title=""/>
                <o:lock v:ext="edit" aspectratio="f"/>
              </v:line>
            </w:pict>
          </mc:Fallback>
        </mc:AlternateContent>
      </w:r>
      <w:r>
        <w:rPr>
          <w:rFonts w:hint="eastAsia" w:ascii="楷体_GB2312" w:hAnsi="Times New Roman" w:eastAsia="楷体_GB2312"/>
          <w:kern w:val="0"/>
          <w:sz w:val="32"/>
          <w:szCs w:val="32"/>
        </w:rPr>
        <mc:AlternateContent>
          <mc:Choice Requires="wps">
            <w:drawing>
              <wp:anchor distT="0" distB="0" distL="114300" distR="114300" simplePos="0" relativeHeight="251659264" behindDoc="0" locked="1" layoutInCell="1" allowOverlap="0">
                <wp:simplePos x="0" y="0"/>
                <wp:positionH relativeFrom="column">
                  <wp:posOffset>-220345</wp:posOffset>
                </wp:positionH>
                <wp:positionV relativeFrom="page">
                  <wp:posOffset>1428750</wp:posOffset>
                </wp:positionV>
                <wp:extent cx="6172200" cy="635"/>
                <wp:effectExtent l="0" t="28575" r="0" b="46990"/>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617220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35pt;margin-top:112.5pt;height:0.05pt;width:486pt;mso-position-vertical-relative:page;z-index:251659264;mso-width-relative:page;mso-height-relative:page;" filled="f" stroked="t" coordsize="21600,21600" o:allowoverlap="f" o:gfxdata="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mGhV2gAAAAsBAAAPAAAAAAAAAAEAIAAAACIAAABkcnMvZG93&#10;bnJldi54bWxQSwECFAAUAAAACACHTuJAFBlFTf4BAADYAwAADgAAAAAAAAABACAAAAApAQAAZHJz&#10;L2Uyb0RvYy54bWxQSwUGAAAAAAYABgBZAQAAmQUAAAAA&#10;">
                <v:fill on="f" focussize="0,0"/>
                <v:stroke weight="4.5pt" color="#FF0000" linestyle="thinThick" joinstyle="round"/>
                <v:imagedata o:title=""/>
                <o:lock v:ext="edit" aspectratio="t"/>
                <w10:anchorlock/>
              </v:line>
            </w:pict>
          </mc:Fallback>
        </mc:AlternateContent>
      </w:r>
      <w:r>
        <w:rPr>
          <w:rFonts w:hint="eastAsia" w:ascii="楷体_GB2312" w:hAnsi="Times New Roman" w:eastAsia="楷体_GB2312"/>
          <w:kern w:val="0"/>
          <w:sz w:val="32"/>
          <w:szCs w:val="32"/>
        </w:rPr>
        <w:t>（一）</w:t>
      </w:r>
      <w:r>
        <w:rPr>
          <w:rFonts w:hint="eastAsia" w:ascii="楷体_GB2312" w:hAnsi="Times New Roman" w:eastAsia="楷体_GB2312"/>
          <w:sz w:val="32"/>
          <w:szCs w:val="32"/>
          <w:lang w:val="zh-CN"/>
        </w:rPr>
        <w:t>深入解读政策措施</w:t>
      </w:r>
      <w:r>
        <w:rPr>
          <w:rFonts w:hint="eastAsia" w:ascii="楷体_GB2312" w:eastAsia="楷体_GB2312"/>
          <w:sz w:val="32"/>
          <w:szCs w:val="32"/>
          <w:lang w:val="zh-CN"/>
        </w:rPr>
        <w:t>，</w:t>
      </w:r>
      <w:r>
        <w:rPr>
          <w:rFonts w:hint="eastAsia" w:ascii="楷体_GB2312" w:hAnsi="Times New Roman" w:eastAsia="楷体_GB2312"/>
          <w:sz w:val="32"/>
          <w:szCs w:val="32"/>
          <w:lang w:val="zh-CN"/>
        </w:rPr>
        <w:t>及时回应社会关切。</w:t>
      </w:r>
      <w:r>
        <w:rPr>
          <w:rFonts w:hint="eastAsia" w:ascii="仿宋_GB2312" w:hAnsi="Times New Roman" w:eastAsia="仿宋_GB2312"/>
          <w:b/>
          <w:sz w:val="32"/>
          <w:szCs w:val="32"/>
          <w:lang w:val="zh-CN"/>
        </w:rPr>
        <w:t>一是</w:t>
      </w:r>
      <w:r>
        <w:rPr>
          <w:rFonts w:ascii="Times New Roman" w:hAnsi="Times New Roman" w:eastAsia="仿宋_GB2312"/>
          <w:sz w:val="32"/>
          <w:szCs w:val="32"/>
        </w:rPr>
        <w:t>我局各部门</w:t>
      </w:r>
      <w:r>
        <w:rPr>
          <w:rFonts w:hint="eastAsia" w:ascii="Times New Roman" w:hAnsi="Times New Roman" w:eastAsia="仿宋_GB2312"/>
          <w:sz w:val="32"/>
          <w:szCs w:val="32"/>
        </w:rPr>
        <w:t>积极主动</w:t>
      </w:r>
      <w:r>
        <w:rPr>
          <w:rFonts w:ascii="Times New Roman" w:hAnsi="Times New Roman" w:eastAsia="仿宋_GB2312"/>
          <w:sz w:val="32"/>
          <w:szCs w:val="32"/>
        </w:rPr>
        <w:t>下到基层了解群众切身利益，对</w:t>
      </w:r>
      <w:r>
        <w:rPr>
          <w:rFonts w:ascii="Times New Roman" w:hAnsi="Times New Roman" w:eastAsia="仿宋_GB2312"/>
          <w:kern w:val="0"/>
          <w:sz w:val="32"/>
          <w:szCs w:val="32"/>
        </w:rPr>
        <w:t>涉及群众切身利益、容易引发媒体和公众关注的社会治安问题以及人民群众办事服务的堵点痛点，做到及时预警、科学研判、妥善处置、</w:t>
      </w:r>
    </w:p>
    <w:p>
      <w:pPr>
        <w:keepNext w:val="0"/>
        <w:keepLines w:val="0"/>
        <w:pageBreakBefore w:val="0"/>
        <w:widowControl w:val="0"/>
        <w:kinsoku/>
        <w:wordWrap/>
        <w:overflowPunct/>
        <w:topLinePunct w:val="0"/>
        <w:autoSpaceDE/>
        <w:autoSpaceDN/>
        <w:bidi w:val="0"/>
        <w:spacing w:line="600" w:lineRule="exact"/>
        <w:ind w:right="0" w:rightChars="0" w:firstLine="0"/>
        <w:textAlignment w:val="auto"/>
        <w:rPr>
          <w:rFonts w:ascii="Times New Roman" w:hAnsi="Times New Roman" w:eastAsia="仿宋_GB2312"/>
          <w:color w:val="FF0000"/>
          <w:kern w:val="0"/>
          <w:sz w:val="32"/>
          <w:szCs w:val="32"/>
        </w:rPr>
      </w:pPr>
      <w:r>
        <w:rPr>
          <w:rFonts w:ascii="Times New Roman" w:hAnsi="Times New Roman" w:eastAsia="仿宋_GB2312"/>
          <w:kern w:val="0"/>
          <w:sz w:val="32"/>
          <w:szCs w:val="32"/>
        </w:rPr>
        <w:t>有效回应，保持正确的舆论导向并主动公开重大政务舆情信息共享、协同联动</w:t>
      </w:r>
      <w:r>
        <w:rPr>
          <w:rFonts w:hint="eastAsia" w:ascii="Times New Roman" w:hAnsi="Times New Roman" w:eastAsia="仿宋_GB2312"/>
          <w:kern w:val="0"/>
          <w:sz w:val="32"/>
          <w:szCs w:val="32"/>
        </w:rPr>
        <w:t>。</w:t>
      </w:r>
      <w:r>
        <w:rPr>
          <w:rFonts w:hint="eastAsia" w:ascii="Times New Roman" w:hAnsi="Times New Roman" w:eastAsia="仿宋_GB2312"/>
          <w:b/>
          <w:kern w:val="0"/>
          <w:sz w:val="32"/>
          <w:szCs w:val="32"/>
        </w:rPr>
        <w:t>二是</w:t>
      </w:r>
      <w:r>
        <w:rPr>
          <w:rFonts w:hint="eastAsia" w:eastAsia="仿宋_GB2312"/>
          <w:sz w:val="32"/>
          <w:szCs w:val="32"/>
        </w:rPr>
        <w:t>我局在广西政务服务一体化平台公开本局负责办理的政务服务事项的办事指南、</w:t>
      </w:r>
      <w:r>
        <w:rPr>
          <w:rFonts w:hint="eastAsia" w:ascii="仿宋_GB2312" w:hAnsi="方正仿宋_GB18030" w:eastAsia="仿宋_GB2312"/>
          <w:kern w:val="0"/>
          <w:sz w:val="32"/>
          <w:szCs w:val="32"/>
        </w:rPr>
        <w:t>依据条件、流程时限、收费标准、办理材料、咨询电话、注意事项等；明确需要提交材料的名称、格式、份数、签名签章等要求，并提供规范表格、填写说明和示范文本。</w:t>
      </w:r>
      <w:r>
        <w:rPr>
          <w:rFonts w:hint="eastAsia" w:ascii="Times New Roman" w:hAnsi="Times New Roman" w:eastAsia="仿宋_GB2312"/>
          <w:b/>
          <w:sz w:val="32"/>
          <w:szCs w:val="32"/>
          <w:lang w:val="zh-CN"/>
        </w:rPr>
        <w:t>三是</w:t>
      </w:r>
      <w:r>
        <w:rPr>
          <w:rFonts w:ascii="Times New Roman" w:hAnsi="Times New Roman" w:eastAsia="仿宋_GB2312"/>
          <w:color w:val="000000"/>
          <w:sz w:val="32"/>
          <w:shd w:val="clear" w:color="auto" w:fill="FFFFFF"/>
        </w:rPr>
        <w:t>我局法制部门根据本部门权责清单，将本部门涉及行政许可、行政处罚事项按照统一格式编制“双公示”目录，编制范围涵盖本部门所有行政许可事项、行政处罚事项，目录包含行政决定部门、行政职权类别、项目名称、设定依据、行政相对人类别等内容。</w:t>
      </w:r>
      <w:r>
        <w:rPr>
          <w:rFonts w:hint="eastAsia" w:eastAsia="仿宋_GB2312"/>
          <w:color w:val="auto"/>
          <w:sz w:val="32"/>
          <w:szCs w:val="32"/>
        </w:rPr>
        <w:t>对照法律法规的变化情况，</w:t>
      </w:r>
      <w:r>
        <w:rPr>
          <w:rFonts w:hint="eastAsia" w:eastAsia="仿宋_GB2312"/>
          <w:color w:val="auto"/>
          <w:sz w:val="32"/>
          <w:szCs w:val="32"/>
          <w:lang w:eastAsia="zh-CN"/>
        </w:rPr>
        <w:t>我局进行了权责清单更新</w:t>
      </w:r>
      <w:r>
        <w:rPr>
          <w:rFonts w:hint="eastAsia" w:eastAsia="仿宋_GB2312"/>
          <w:color w:val="auto"/>
          <w:sz w:val="32"/>
          <w:szCs w:val="32"/>
        </w:rPr>
        <w:t>，</w:t>
      </w:r>
      <w:r>
        <w:rPr>
          <w:rFonts w:eastAsia="仿宋_GB2312"/>
          <w:color w:val="auto"/>
          <w:kern w:val="0"/>
          <w:sz w:val="32"/>
          <w:szCs w:val="32"/>
        </w:rPr>
        <w:t>主要是删除</w:t>
      </w:r>
      <w:r>
        <w:rPr>
          <w:rFonts w:hint="eastAsia" w:eastAsia="仿宋_GB2312"/>
          <w:color w:val="auto"/>
          <w:kern w:val="0"/>
          <w:sz w:val="32"/>
          <w:szCs w:val="32"/>
        </w:rPr>
        <w:t>权责清单中涉及违反</w:t>
      </w:r>
      <w:r>
        <w:rPr>
          <w:rFonts w:eastAsia="仿宋_GB2312"/>
          <w:color w:val="auto"/>
          <w:kern w:val="0"/>
          <w:sz w:val="32"/>
          <w:szCs w:val="32"/>
        </w:rPr>
        <w:t>消防法等15项处罚</w:t>
      </w:r>
      <w:r>
        <w:rPr>
          <w:rFonts w:hint="eastAsia" w:eastAsia="仿宋_GB2312"/>
          <w:color w:val="auto"/>
          <w:kern w:val="0"/>
          <w:sz w:val="32"/>
          <w:szCs w:val="32"/>
        </w:rPr>
        <w:t>（</w:t>
      </w:r>
      <w:r>
        <w:rPr>
          <w:rFonts w:eastAsia="仿宋_GB2312"/>
          <w:color w:val="auto"/>
          <w:kern w:val="0"/>
          <w:sz w:val="32"/>
          <w:szCs w:val="32"/>
        </w:rPr>
        <w:t>修正后的消防法已于2019年4月23日实施，相关处罚不再由公安机关执行</w:t>
      </w:r>
      <w:r>
        <w:rPr>
          <w:rFonts w:hint="eastAsia" w:eastAsia="仿宋_GB2312"/>
          <w:color w:val="auto"/>
          <w:kern w:val="0"/>
          <w:sz w:val="32"/>
          <w:szCs w:val="32"/>
        </w:rPr>
        <w:t>），</w:t>
      </w:r>
      <w:r>
        <w:rPr>
          <w:rFonts w:eastAsia="仿宋_GB2312"/>
          <w:color w:val="auto"/>
          <w:kern w:val="0"/>
          <w:sz w:val="32"/>
          <w:szCs w:val="32"/>
        </w:rPr>
        <w:t>删除</w:t>
      </w:r>
      <w:r>
        <w:rPr>
          <w:rFonts w:hint="eastAsia" w:eastAsia="仿宋_GB2312"/>
          <w:color w:val="auto"/>
          <w:kern w:val="0"/>
          <w:sz w:val="32"/>
          <w:szCs w:val="32"/>
        </w:rPr>
        <w:t>权责清单中</w:t>
      </w:r>
      <w:r>
        <w:rPr>
          <w:rFonts w:eastAsia="仿宋_GB2312"/>
          <w:color w:val="auto"/>
          <w:kern w:val="0"/>
          <w:sz w:val="32"/>
          <w:szCs w:val="32"/>
        </w:rPr>
        <w:t>“对卖淫、嫖娼人员收容教育”《卖淫嫖娼人员收容教育办法》已于2020年3月27日被726号国务院令《国务院关于修改和废止部分行政法规的决定》废止</w:t>
      </w:r>
      <w:r>
        <w:rPr>
          <w:rFonts w:hint="eastAsia" w:eastAsia="仿宋_GB2312"/>
          <w:color w:val="auto"/>
          <w:kern w:val="0"/>
          <w:sz w:val="32"/>
          <w:szCs w:val="32"/>
        </w:rPr>
        <w:t>）</w:t>
      </w:r>
      <w:r>
        <w:rPr>
          <w:rFonts w:hint="eastAsia" w:eastAsia="仿宋_GB2312"/>
          <w:color w:val="auto"/>
          <w:sz w:val="32"/>
          <w:szCs w:val="32"/>
          <w:lang w:eastAsia="zh-CN"/>
        </w:rPr>
        <w:t>，</w:t>
      </w:r>
      <w:r>
        <w:rPr>
          <w:rFonts w:hint="eastAsia" w:eastAsia="仿宋_GB2312"/>
          <w:color w:val="auto"/>
          <w:sz w:val="32"/>
          <w:szCs w:val="32"/>
        </w:rPr>
        <w:t>对本局制发的仍在执行的规范性文件进行清理后仍保留4件，修改1件，废止1件</w:t>
      </w:r>
      <w:r>
        <w:rPr>
          <w:rFonts w:hint="eastAsia" w:eastAsia="仿宋_GB2312"/>
          <w:color w:val="auto"/>
          <w:sz w:val="32"/>
          <w:szCs w:val="32"/>
          <w:lang w:eastAsia="zh-CN"/>
        </w:rPr>
        <w:t>，</w:t>
      </w:r>
      <w:r>
        <w:rPr>
          <w:rFonts w:hint="eastAsia" w:eastAsia="仿宋_GB2312"/>
          <w:color w:val="auto"/>
          <w:kern w:val="0"/>
          <w:sz w:val="32"/>
          <w:szCs w:val="32"/>
          <w:lang w:eastAsia="zh-CN"/>
        </w:rPr>
        <w:t>并</w:t>
      </w:r>
      <w:r>
        <w:rPr>
          <w:rFonts w:hint="eastAsia" w:eastAsia="仿宋_GB2312"/>
          <w:color w:val="auto"/>
          <w:sz w:val="32"/>
          <w:szCs w:val="32"/>
        </w:rPr>
        <w:t>在公安局</w:t>
      </w:r>
      <w:r>
        <w:rPr>
          <w:rFonts w:hint="eastAsia" w:eastAsia="仿宋_GB2312"/>
          <w:color w:val="auto"/>
          <w:sz w:val="32"/>
          <w:szCs w:val="32"/>
          <w:lang w:eastAsia="zh-CN"/>
        </w:rPr>
        <w:t>门户网站</w:t>
      </w:r>
      <w:r>
        <w:rPr>
          <w:rFonts w:hint="eastAsia" w:eastAsia="仿宋_GB2312"/>
          <w:color w:val="auto"/>
          <w:sz w:val="32"/>
          <w:szCs w:val="32"/>
        </w:rPr>
        <w:t>公开。</w:t>
      </w:r>
      <w:r>
        <w:rPr>
          <w:rFonts w:hint="eastAsia" w:eastAsia="仿宋_GB2312"/>
          <w:color w:val="auto"/>
          <w:sz w:val="32"/>
          <w:szCs w:val="32"/>
          <w:lang w:eastAsia="zh-CN"/>
        </w:rPr>
        <w:t>同时</w:t>
      </w:r>
      <w:r>
        <w:rPr>
          <w:rFonts w:hint="eastAsia" w:eastAsia="仿宋_GB2312"/>
          <w:color w:val="auto"/>
          <w:sz w:val="32"/>
          <w:szCs w:val="32"/>
        </w:rPr>
        <w:t>公开的还有机构权力配置信息，包含机构设置、工作职能、执法依据、执法权限、执法程序等信息，</w:t>
      </w:r>
      <w:r>
        <w:rPr>
          <w:rFonts w:hint="eastAsia" w:eastAsia="仿宋_GB2312"/>
          <w:color w:val="auto"/>
          <w:sz w:val="32"/>
          <w:szCs w:val="32"/>
          <w:lang w:eastAsia="zh-CN"/>
        </w:rPr>
        <w:t>并</w:t>
      </w:r>
      <w:r>
        <w:rPr>
          <w:rFonts w:hint="eastAsia" w:eastAsia="仿宋_GB2312"/>
          <w:color w:val="auto"/>
          <w:sz w:val="32"/>
          <w:szCs w:val="32"/>
        </w:rPr>
        <w:t>向社会公布了公安行政执法各种事项的咨询、投诉电话，以及公安行政执法相对人的监督、救济方式，极大的增加了公安行政执法的透明度。</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left"/>
        <w:textAlignment w:val="auto"/>
        <w:rPr>
          <w:rFonts w:hint="default" w:ascii="Times New Roman" w:hAnsi="Times New Roman" w:eastAsia="仿宋_GB2312" w:cs="Times New Roman"/>
          <w:sz w:val="32"/>
          <w:szCs w:val="32"/>
          <w:lang w:eastAsia="zh-CN"/>
        </w:rPr>
      </w:pPr>
      <w:r>
        <w:rPr>
          <w:rFonts w:hint="eastAsia" w:ascii="楷体_GB2312" w:hAnsi="Times New Roman" w:eastAsia="楷体_GB2312"/>
          <w:sz w:val="32"/>
          <w:szCs w:val="32"/>
        </w:rPr>
        <w:t>（二）</w:t>
      </w:r>
      <w:r>
        <w:rPr>
          <w:rFonts w:hint="eastAsia" w:ascii="楷体_GB2312" w:eastAsia="楷体_GB2312"/>
          <w:sz w:val="32"/>
          <w:szCs w:val="32"/>
          <w:lang w:eastAsia="zh-CN"/>
        </w:rPr>
        <w:t>着力</w:t>
      </w:r>
      <w:r>
        <w:rPr>
          <w:rFonts w:hint="eastAsia" w:ascii="楷体_GB2312" w:hAnsi="Times New Roman" w:eastAsia="楷体_GB2312"/>
          <w:kern w:val="0"/>
          <w:sz w:val="32"/>
          <w:szCs w:val="32"/>
        </w:rPr>
        <w:t>优化营商环境</w:t>
      </w:r>
      <w:r>
        <w:rPr>
          <w:rFonts w:hint="eastAsia" w:ascii="楷体_GB2312" w:eastAsia="楷体_GB2312"/>
          <w:kern w:val="0"/>
          <w:sz w:val="32"/>
          <w:szCs w:val="32"/>
          <w:lang w:eastAsia="zh-CN"/>
        </w:rPr>
        <w:t>，深化</w:t>
      </w:r>
      <w:r>
        <w:rPr>
          <w:rFonts w:hint="eastAsia" w:ascii="楷体_GB2312" w:hAnsi="Times New Roman" w:eastAsia="楷体_GB2312"/>
          <w:kern w:val="0"/>
          <w:sz w:val="32"/>
          <w:szCs w:val="32"/>
        </w:rPr>
        <w:t>“放管服”改革。</w:t>
      </w:r>
      <w:r>
        <w:rPr>
          <w:rFonts w:hint="eastAsia" w:ascii="仿宋_GB2312" w:eastAsia="仿宋_GB2312"/>
          <w:b/>
          <w:sz w:val="32"/>
          <w:szCs w:val="32"/>
          <w:lang w:eastAsia="zh-CN"/>
        </w:rPr>
        <w:t>一</w:t>
      </w:r>
      <w:r>
        <w:rPr>
          <w:rFonts w:hint="eastAsia" w:ascii="仿宋_GB2312" w:hAnsi="Times New Roman" w:eastAsia="仿宋_GB2312"/>
          <w:b/>
          <w:sz w:val="32"/>
          <w:szCs w:val="32"/>
        </w:rPr>
        <w:t>是</w:t>
      </w:r>
      <w:r>
        <w:rPr>
          <w:rFonts w:hint="eastAsia" w:ascii="仿宋_GB2312" w:hAnsi="Times New Roman" w:eastAsia="仿宋_GB2312"/>
          <w:sz w:val="32"/>
          <w:szCs w:val="32"/>
        </w:rPr>
        <w:t>根据机构改革变化对目录以及政府网站绩效考评工作要求，及时对我局门户网站进行动态更新调整，</w:t>
      </w:r>
      <w:r>
        <w:rPr>
          <w:rFonts w:hint="eastAsia" w:ascii="仿宋_GB2312" w:eastAsia="仿宋_GB2312"/>
          <w:sz w:val="32"/>
          <w:szCs w:val="32"/>
          <w:lang w:eastAsia="zh-CN"/>
        </w:rPr>
        <w:t>将</w:t>
      </w:r>
      <w:r>
        <w:rPr>
          <w:rFonts w:ascii="Times New Roman" w:hAnsi="Times New Roman" w:eastAsia="仿宋_GB2312"/>
          <w:kern w:val="0"/>
          <w:sz w:val="32"/>
          <w:szCs w:val="32"/>
        </w:rPr>
        <w:t>财政预决算节点工作、重大项目建设工作主动纳入公开目录，列入市财政对我局的绩效考评范围，按照市政府要求的时间节点如实公开，接受社会监督；</w:t>
      </w:r>
      <w:r>
        <w:rPr>
          <w:rFonts w:ascii="Times New Roman" w:hAnsi="Times New Roman" w:eastAsia="仿宋_GB2312"/>
          <w:sz w:val="32"/>
          <w:szCs w:val="32"/>
        </w:rPr>
        <w:t>着力推进决策、执行、管理、服务、结果“五公开”，将该要求落实到公文办理、会议办理程序，推动局属各基层单位政务公开标准化规范化，打通联系服务群众“最后一公里”。</w:t>
      </w:r>
      <w:r>
        <w:rPr>
          <w:rFonts w:hint="eastAsia" w:eastAsia="仿宋_GB2312"/>
          <w:b/>
          <w:sz w:val="32"/>
          <w:szCs w:val="32"/>
          <w:lang w:eastAsia="zh-CN"/>
        </w:rPr>
        <w:t>二</w:t>
      </w:r>
      <w:r>
        <w:rPr>
          <w:rFonts w:hint="eastAsia" w:ascii="Times New Roman" w:hAnsi="Times New Roman" w:eastAsia="仿宋_GB2312"/>
          <w:b/>
          <w:sz w:val="32"/>
          <w:szCs w:val="32"/>
        </w:rPr>
        <w:t>是</w:t>
      </w:r>
      <w:r>
        <w:rPr>
          <w:rFonts w:hint="eastAsia" w:eastAsia="仿宋_GB2312"/>
          <w:color w:val="000000"/>
          <w:sz w:val="32"/>
          <w:szCs w:val="32"/>
          <w:lang w:val="zh-CN"/>
        </w:rPr>
        <w:t>在公安局官方网站公开</w:t>
      </w:r>
      <w:r>
        <w:rPr>
          <w:rFonts w:eastAsia="仿宋_GB2312"/>
          <w:color w:val="000000"/>
          <w:sz w:val="32"/>
          <w:szCs w:val="32"/>
          <w:lang w:val="zh-CN"/>
        </w:rPr>
        <w:t>《柳州市公安局2020年“双随机、一公开”工作抽查实施方案》《柳州市公安局</w:t>
      </w:r>
      <w:r>
        <w:rPr>
          <w:rFonts w:eastAsia="仿宋_GB2312"/>
          <w:color w:val="000000"/>
          <w:sz w:val="32"/>
          <w:szCs w:val="32"/>
        </w:rPr>
        <w:t>2020</w:t>
      </w:r>
      <w:r>
        <w:rPr>
          <w:rFonts w:eastAsia="仿宋_GB2312"/>
          <w:color w:val="000000"/>
          <w:sz w:val="32"/>
          <w:szCs w:val="32"/>
          <w:lang w:val="zh-CN"/>
        </w:rPr>
        <w:t>年随机抽查事项清单》</w:t>
      </w:r>
      <w:r>
        <w:rPr>
          <w:rFonts w:eastAsia="仿宋_GB2312"/>
          <w:color w:val="000000"/>
          <w:sz w:val="32"/>
          <w:szCs w:val="32"/>
        </w:rPr>
        <w:t>《</w:t>
      </w:r>
      <w:r>
        <w:rPr>
          <w:rFonts w:eastAsia="仿宋_GB2312"/>
          <w:color w:val="000000"/>
          <w:sz w:val="32"/>
          <w:szCs w:val="32"/>
          <w:lang w:val="zh-CN"/>
        </w:rPr>
        <w:t>柳州市公安局</w:t>
      </w:r>
      <w:r>
        <w:rPr>
          <w:rFonts w:eastAsia="仿宋_GB2312"/>
          <w:color w:val="000000"/>
          <w:sz w:val="32"/>
          <w:szCs w:val="32"/>
        </w:rPr>
        <w:t>2020</w:t>
      </w:r>
      <w:r>
        <w:rPr>
          <w:rFonts w:eastAsia="仿宋_GB2312"/>
          <w:color w:val="000000"/>
          <w:sz w:val="32"/>
          <w:szCs w:val="32"/>
          <w:lang w:val="zh-CN"/>
        </w:rPr>
        <w:t>年</w:t>
      </w:r>
      <w:r>
        <w:rPr>
          <w:rFonts w:eastAsia="仿宋_GB2312"/>
          <w:color w:val="000000"/>
          <w:sz w:val="32"/>
          <w:szCs w:val="32"/>
        </w:rPr>
        <w:t>“</w:t>
      </w:r>
      <w:r>
        <w:rPr>
          <w:rFonts w:eastAsia="仿宋_GB2312"/>
          <w:color w:val="000000"/>
          <w:sz w:val="32"/>
          <w:szCs w:val="32"/>
          <w:lang w:val="zh-CN"/>
        </w:rPr>
        <w:t>双随机一公开</w:t>
      </w:r>
      <w:r>
        <w:rPr>
          <w:rFonts w:eastAsia="仿宋_GB2312"/>
          <w:color w:val="000000"/>
          <w:sz w:val="32"/>
          <w:szCs w:val="32"/>
        </w:rPr>
        <w:t>”</w:t>
      </w:r>
      <w:r>
        <w:rPr>
          <w:rFonts w:eastAsia="仿宋_GB2312"/>
          <w:color w:val="000000"/>
          <w:sz w:val="32"/>
          <w:szCs w:val="32"/>
          <w:lang w:val="zh-CN"/>
        </w:rPr>
        <w:t>抽查计划表》</w:t>
      </w:r>
      <w:r>
        <w:rPr>
          <w:rFonts w:hint="eastAsia" w:eastAsia="仿宋_GB2312"/>
          <w:sz w:val="32"/>
          <w:szCs w:val="32"/>
        </w:rPr>
        <w:t>。</w:t>
      </w:r>
      <w:r>
        <w:rPr>
          <w:rFonts w:hint="eastAsia" w:eastAsia="仿宋_GB2312"/>
          <w:sz w:val="32"/>
          <w:szCs w:val="32"/>
          <w:lang w:eastAsia="zh-CN"/>
        </w:rPr>
        <w:t>目前，我局已</w:t>
      </w:r>
      <w:r>
        <w:rPr>
          <w:rFonts w:hint="eastAsia" w:eastAsia="仿宋_GB2312"/>
          <w:color w:val="000000"/>
          <w:sz w:val="32"/>
          <w:szCs w:val="32"/>
          <w:lang w:eastAsia="zh-CN"/>
        </w:rPr>
        <w:t>实现</w:t>
      </w:r>
      <w:r>
        <w:rPr>
          <w:rFonts w:eastAsia="仿宋_GB2312"/>
          <w:color w:val="000000"/>
          <w:sz w:val="32"/>
          <w:szCs w:val="32"/>
        </w:rPr>
        <w:t>双随机抽查事项全覆盖，检查了涉爆单位（含爆破作业点、民用爆炸物品储存库）24家，检查保安服务行业15家，检查旅馆业162家，对存在问题的61旅馆责令整改，行政处罚28家。</w:t>
      </w:r>
      <w:r>
        <w:rPr>
          <w:rFonts w:eastAsia="仿宋_GB2312"/>
          <w:color w:val="000000"/>
          <w:spacing w:val="11"/>
          <w:kern w:val="0"/>
          <w:sz w:val="32"/>
          <w:szCs w:val="32"/>
        </w:rPr>
        <w:t>对我市内41家</w:t>
      </w:r>
      <w:r>
        <w:rPr>
          <w:rFonts w:eastAsia="仿宋_GB2312"/>
          <w:color w:val="000000"/>
          <w:kern w:val="0"/>
          <w:sz w:val="32"/>
          <w:szCs w:val="32"/>
        </w:rPr>
        <w:t>购销、3家运输易制毒化学品企业开展易制毒化学品购销、存储、使用等方面检查，</w:t>
      </w:r>
      <w:r>
        <w:rPr>
          <w:rFonts w:eastAsia="仿宋_GB2312"/>
          <w:color w:val="000000"/>
          <w:sz w:val="32"/>
          <w:szCs w:val="32"/>
        </w:rPr>
        <w:t>检查网吧14家，</w:t>
      </w:r>
      <w:r>
        <w:rPr>
          <w:rFonts w:hint="eastAsia" w:eastAsia="仿宋_GB2312"/>
          <w:color w:val="000000"/>
          <w:sz w:val="32"/>
          <w:szCs w:val="32"/>
          <w:lang w:eastAsia="zh-CN"/>
        </w:rPr>
        <w:t>将</w:t>
      </w:r>
      <w:r>
        <w:rPr>
          <w:rFonts w:eastAsia="仿宋_GB2312"/>
          <w:color w:val="000000"/>
          <w:sz w:val="32"/>
          <w:szCs w:val="32"/>
        </w:rPr>
        <w:t>所有检查结果在国家企业信用信息网予以公示</w:t>
      </w:r>
      <w:r>
        <w:rPr>
          <w:rFonts w:hint="eastAsia" w:ascii="楷体_GB2312" w:hAnsi="方正小标宋简体" w:eastAsia="楷体_GB2312" w:cs="方正小标宋简体"/>
          <w:sz w:val="32"/>
          <w:szCs w:val="32"/>
        </w:rPr>
        <w:t>。</w:t>
      </w:r>
      <w:r>
        <w:rPr>
          <w:rFonts w:hint="eastAsia" w:ascii="仿宋_GB2312" w:hAnsi="仿宋_GB2312" w:eastAsia="仿宋_GB2312" w:cs="仿宋_GB2312"/>
          <w:sz w:val="32"/>
          <w:szCs w:val="32"/>
        </w:rPr>
        <w:t>同时，</w:t>
      </w:r>
      <w:r>
        <w:rPr>
          <w:rFonts w:hint="eastAsia" w:ascii="仿宋_GB2312" w:hAnsi="方正小标宋简体" w:eastAsia="仿宋_GB2312" w:cs="方正小标宋简体"/>
          <w:sz w:val="32"/>
          <w:szCs w:val="32"/>
        </w:rPr>
        <w:t>根据《柳州市全面实施“双随机、一公开”监管部门联席会议制度》及《柳州市人民政府办公室关于印发《柳州市在市场监管领域全面推行部门联合“双随机、一公开”抽查监管实施方案》的通知》要求，</w:t>
      </w:r>
      <w:r>
        <w:rPr>
          <w:rFonts w:eastAsia="仿宋_GB2312"/>
          <w:kern w:val="0"/>
          <w:sz w:val="32"/>
          <w:szCs w:val="32"/>
        </w:rPr>
        <w:t>制定下发了《</w:t>
      </w:r>
      <w:r>
        <w:rPr>
          <w:rFonts w:eastAsia="仿宋_GB2312"/>
          <w:snapToGrid w:val="0"/>
          <w:kern w:val="0"/>
          <w:sz w:val="32"/>
          <w:szCs w:val="32"/>
        </w:rPr>
        <w:t>柳州市公安局开展跨部门联合“双随机、一公开”监管工作实施方案》及《</w:t>
      </w:r>
      <w:r>
        <w:rPr>
          <w:rFonts w:eastAsia="仿宋_GB2312"/>
          <w:color w:val="000000"/>
          <w:sz w:val="32"/>
          <w:szCs w:val="32"/>
          <w:lang w:val="zh-CN"/>
        </w:rPr>
        <w:t>柳州市公安局“</w:t>
      </w:r>
      <w:r>
        <w:rPr>
          <w:rFonts w:eastAsia="仿宋_GB2312"/>
          <w:color w:val="000000"/>
          <w:sz w:val="32"/>
          <w:szCs w:val="32"/>
        </w:rPr>
        <w:t>双随机、一公开”跨部门</w:t>
      </w:r>
      <w:r>
        <w:rPr>
          <w:rFonts w:eastAsia="仿宋_GB2312"/>
          <w:color w:val="000000"/>
          <w:sz w:val="32"/>
          <w:szCs w:val="32"/>
          <w:lang w:val="zh-CN"/>
        </w:rPr>
        <w:t>联合抽查事项清单》。</w:t>
      </w:r>
      <w:r>
        <w:rPr>
          <w:rFonts w:hint="eastAsia" w:eastAsia="仿宋_GB2312"/>
          <w:color w:val="000000"/>
          <w:sz w:val="32"/>
          <w:szCs w:val="32"/>
          <w:lang w:val="zh-CN"/>
        </w:rPr>
        <w:t>与市场监管部门</w:t>
      </w:r>
      <w:r>
        <w:rPr>
          <w:rFonts w:eastAsia="仿宋_GB2312"/>
          <w:color w:val="000000"/>
          <w:sz w:val="32"/>
          <w:szCs w:val="32"/>
          <w:lang w:val="zh-CN"/>
        </w:rPr>
        <w:t>联合</w:t>
      </w:r>
      <w:r>
        <w:rPr>
          <w:rFonts w:hint="eastAsia" w:eastAsia="仿宋_GB2312"/>
          <w:color w:val="000000"/>
          <w:sz w:val="32"/>
          <w:szCs w:val="32"/>
          <w:lang w:val="zh-CN"/>
        </w:rPr>
        <w:t>开展对旅馆业</w:t>
      </w:r>
      <w:r>
        <w:rPr>
          <w:rFonts w:eastAsia="仿宋_GB2312"/>
          <w:color w:val="000000"/>
          <w:sz w:val="32"/>
          <w:szCs w:val="32"/>
          <w:lang w:val="zh-CN"/>
        </w:rPr>
        <w:t>抽查工作</w:t>
      </w:r>
      <w:r>
        <w:rPr>
          <w:rFonts w:hint="eastAsia" w:eastAsia="仿宋_GB2312"/>
          <w:color w:val="000000"/>
          <w:sz w:val="32"/>
          <w:szCs w:val="32"/>
          <w:lang w:val="zh-CN"/>
        </w:rPr>
        <w:t>，联合抽查143家旅馆，检查结果无问题</w:t>
      </w:r>
      <w:r>
        <w:rPr>
          <w:rFonts w:eastAsia="仿宋_GB2312"/>
          <w:sz w:val="32"/>
          <w:szCs w:val="32"/>
        </w:rPr>
        <w:t>。</w:t>
      </w:r>
      <w:r>
        <w:rPr>
          <w:rFonts w:hint="eastAsia" w:eastAsia="仿宋_GB2312"/>
          <w:sz w:val="32"/>
          <w:szCs w:val="32"/>
        </w:rPr>
        <w:t>联合检查结果已100%在国家企业信用信息网公示。</w:t>
      </w:r>
    </w:p>
    <w:p>
      <w:pPr>
        <w:adjustRightInd w:val="0"/>
        <w:spacing w:line="580" w:lineRule="exact"/>
        <w:ind w:firstLine="652" w:firstLineChars="200"/>
        <w:rPr>
          <w:rFonts w:hint="eastAsia" w:eastAsia="仿宋_GB2312"/>
          <w:sz w:val="32"/>
          <w:szCs w:val="32"/>
        </w:rPr>
      </w:pPr>
      <w:r>
        <w:rPr>
          <w:rFonts w:hint="eastAsia" w:ascii="楷体_GB2312" w:hAnsi="Times New Roman" w:eastAsia="楷体_GB2312"/>
          <w:sz w:val="32"/>
          <w:szCs w:val="32"/>
        </w:rPr>
        <w:t>（三）</w:t>
      </w:r>
      <w:r>
        <w:rPr>
          <w:rFonts w:hint="eastAsia" w:ascii="楷体_GB2312" w:eastAsia="楷体_GB2312"/>
          <w:sz w:val="32"/>
          <w:szCs w:val="32"/>
          <w:lang w:eastAsia="zh-CN"/>
        </w:rPr>
        <w:t>积极</w:t>
      </w:r>
      <w:r>
        <w:rPr>
          <w:rFonts w:hint="eastAsia" w:ascii="楷体_GB2312" w:hAnsi="Times New Roman" w:eastAsia="楷体_GB2312"/>
          <w:sz w:val="32"/>
          <w:szCs w:val="32"/>
        </w:rPr>
        <w:t>推进公开平台建设</w:t>
      </w:r>
      <w:r>
        <w:rPr>
          <w:rFonts w:hint="eastAsia" w:ascii="楷体_GB2312" w:eastAsia="楷体_GB2312"/>
          <w:sz w:val="32"/>
          <w:szCs w:val="32"/>
          <w:lang w:eastAsia="zh-CN"/>
        </w:rPr>
        <w:t>，切实关注群众需求</w:t>
      </w:r>
      <w:r>
        <w:rPr>
          <w:rFonts w:hint="eastAsia" w:ascii="楷体_GB2312" w:hAnsi="Times New Roman" w:eastAsia="楷体_GB2312"/>
          <w:sz w:val="32"/>
          <w:szCs w:val="32"/>
        </w:rPr>
        <w:t>。</w:t>
      </w:r>
      <w:r>
        <w:rPr>
          <w:rFonts w:hint="eastAsia" w:ascii="仿宋_GB2312" w:hAnsi="Times New Roman" w:eastAsia="仿宋_GB2312"/>
          <w:b/>
          <w:sz w:val="32"/>
          <w:szCs w:val="32"/>
        </w:rPr>
        <w:t>一是</w:t>
      </w:r>
      <w:r>
        <w:rPr>
          <w:rFonts w:ascii="Times New Roman" w:hAnsi="Times New Roman" w:eastAsia="仿宋_GB2312"/>
          <w:sz w:val="32"/>
          <w:szCs w:val="32"/>
        </w:rPr>
        <w:t>加强“两微一端”日常监管和管控，我局在市政务服务中心公安窗口设立依申请公开受理中心，对群众政策和业务办理等咨询进行热情详细的回答，认真接受群众提出的意见和建议，切实保障社会公众的知情权、参与权和监督权，使群众办事更加便利</w:t>
      </w:r>
      <w:r>
        <w:rPr>
          <w:rFonts w:hint="eastAsia" w:eastAsia="仿宋_GB2312"/>
          <w:sz w:val="32"/>
          <w:szCs w:val="32"/>
          <w:lang w:eastAsia="zh-CN"/>
        </w:rPr>
        <w:t>，</w:t>
      </w:r>
      <w:r>
        <w:rPr>
          <w:rFonts w:ascii="Times New Roman" w:hAnsi="Times New Roman" w:eastAsia="仿宋_GB2312"/>
          <w:sz w:val="32"/>
          <w:szCs w:val="32"/>
          <w:lang w:val="zh-CN"/>
        </w:rPr>
        <w:t>切实做到政策性文件与解读方案、解读材料同步组织、同步审签、同步部署。</w:t>
      </w:r>
      <w:r>
        <w:rPr>
          <w:rFonts w:hint="eastAsia" w:eastAsia="仿宋_GB2312"/>
          <w:sz w:val="32"/>
          <w:szCs w:val="32"/>
          <w:lang w:eastAsia="zh-CN"/>
        </w:rPr>
        <w:t>继续</w:t>
      </w:r>
      <w:r>
        <w:rPr>
          <w:rFonts w:ascii="Times New Roman" w:hAnsi="Times New Roman" w:eastAsia="仿宋_GB2312"/>
          <w:sz w:val="32"/>
          <w:szCs w:val="32"/>
        </w:rPr>
        <w:t>在“自治区公安厅”“柳州市网上公安局”等政府信息平台及时更新发布信息，</w:t>
      </w:r>
      <w:r>
        <w:rPr>
          <w:rFonts w:hint="eastAsia" w:eastAsia="仿宋_GB2312"/>
          <w:sz w:val="32"/>
          <w:szCs w:val="32"/>
          <w:lang w:eastAsia="zh-CN"/>
        </w:rPr>
        <w:t>其中，</w:t>
      </w:r>
      <w:r>
        <w:rPr>
          <w:rFonts w:ascii="Times New Roman" w:hAnsi="Times New Roman" w:eastAsia="仿宋_GB2312"/>
          <w:sz w:val="32"/>
          <w:szCs w:val="32"/>
        </w:rPr>
        <w:t>在</w:t>
      </w:r>
      <w:r>
        <w:rPr>
          <w:rFonts w:hint="eastAsia" w:eastAsia="仿宋_GB2312"/>
          <w:sz w:val="32"/>
          <w:szCs w:val="32"/>
          <w:lang w:eastAsia="zh-CN"/>
        </w:rPr>
        <w:t>柳州市</w:t>
      </w:r>
      <w:r>
        <w:rPr>
          <w:rFonts w:ascii="Times New Roman" w:hAnsi="Times New Roman" w:eastAsia="仿宋_GB2312"/>
          <w:sz w:val="32"/>
          <w:szCs w:val="32"/>
        </w:rPr>
        <w:t>公安局门户网站开设警方动态、警方提示、媒体警讯、柳州警视和信息公开等栏目，公开与群众生产生活密切相关、群众普遍关心的信息和需要了解的事项，做好门户网站的维护</w:t>
      </w:r>
      <w:r>
        <w:rPr>
          <w:rFonts w:hint="eastAsia" w:eastAsia="仿宋_GB2312"/>
          <w:sz w:val="32"/>
          <w:szCs w:val="32"/>
          <w:lang w:eastAsia="zh-CN"/>
        </w:rPr>
        <w:t>和完善</w:t>
      </w:r>
      <w:r>
        <w:rPr>
          <w:rFonts w:ascii="Times New Roman" w:hAnsi="Times New Roman" w:eastAsia="仿宋_GB2312"/>
          <w:sz w:val="32"/>
          <w:szCs w:val="32"/>
        </w:rPr>
        <w:t>工作</w:t>
      </w:r>
      <w:r>
        <w:rPr>
          <w:rFonts w:hint="eastAsia" w:eastAsia="仿宋_GB2312"/>
          <w:sz w:val="32"/>
          <w:szCs w:val="32"/>
          <w:lang w:eastAsia="zh-CN"/>
        </w:rPr>
        <w:t>，</w:t>
      </w:r>
      <w:r>
        <w:rPr>
          <w:rFonts w:ascii="Times New Roman" w:hAnsi="Times New Roman" w:eastAsia="仿宋_GB2312"/>
          <w:sz w:val="32"/>
          <w:szCs w:val="32"/>
        </w:rPr>
        <w:t>让市民第一时间知晓柳州公安在打击破案、服务群众、维护社会稳定等方面的工作成果，</w:t>
      </w:r>
      <w:r>
        <w:rPr>
          <w:rFonts w:hint="eastAsia" w:eastAsia="仿宋_GB2312"/>
          <w:sz w:val="32"/>
          <w:szCs w:val="32"/>
          <w:lang w:eastAsia="zh-CN"/>
        </w:rPr>
        <w:t>提高</w:t>
      </w:r>
      <w:r>
        <w:rPr>
          <w:rFonts w:ascii="Times New Roman" w:hAnsi="Times New Roman" w:eastAsia="仿宋_GB2312"/>
          <w:sz w:val="32"/>
          <w:szCs w:val="32"/>
        </w:rPr>
        <w:t>网上办事工作效率，真正做到便民、利民、公开，充分提升群众安全感和满意度。</w:t>
      </w:r>
      <w:r>
        <w:rPr>
          <w:rFonts w:hint="eastAsia" w:ascii="Times New Roman" w:hAnsi="Times New Roman" w:eastAsia="仿宋_GB2312"/>
          <w:b/>
          <w:sz w:val="32"/>
          <w:szCs w:val="32"/>
        </w:rPr>
        <w:t>二是</w:t>
      </w:r>
      <w:r>
        <w:rPr>
          <w:rFonts w:ascii="Times New Roman" w:hAnsi="Times New Roman" w:eastAsia="仿宋_GB2312"/>
          <w:sz w:val="32"/>
          <w:szCs w:val="32"/>
        </w:rPr>
        <w:t>在不断深化政府信息公开内容的同时，按照便利、实用、有效、规范的原则，不断丰富政务公开的载体、形式，在网站、报纸、电视、广播、服务大厅触屏等载体的基础上，利用微博、微信、APP等新媒体进行政务公开，进一步拓宽政府信息公开渠道。开通柳州警方APP，柳州交警APP，“柳州公安”微博、微信，及时发布各类信息，使广大民众足不出户便可咨询了解政府信息，极大方便了群众</w:t>
      </w:r>
      <w:r>
        <w:rPr>
          <w:rFonts w:hint="eastAsia" w:eastAsia="仿宋_GB2312"/>
          <w:sz w:val="32"/>
          <w:szCs w:val="32"/>
          <w:lang w:eastAsia="zh-CN"/>
        </w:rPr>
        <w:t>。</w:t>
      </w:r>
      <w:r>
        <w:rPr>
          <w:rFonts w:hint="default" w:ascii="Times New Roman" w:hAnsi="Times New Roman" w:eastAsia="仿宋_GB2312" w:cs="Times New Roman"/>
          <w:sz w:val="32"/>
          <w:szCs w:val="32"/>
        </w:rPr>
        <w:t>2020年，柳州警方新媒体平台共推送稿件</w:t>
      </w:r>
      <w:r>
        <w:rPr>
          <w:rFonts w:hint="eastAsia" w:eastAsia="仿宋_GB2312" w:cs="Times New Roman"/>
          <w:sz w:val="32"/>
          <w:szCs w:val="32"/>
          <w:lang w:eastAsia="zh-CN"/>
        </w:rPr>
        <w:t>超过</w:t>
      </w:r>
      <w:r>
        <w:rPr>
          <w:rFonts w:hint="default" w:ascii="Times New Roman" w:hAnsi="Times New Roman" w:eastAsia="仿宋_GB2312" w:cs="Times New Roman"/>
          <w:sz w:val="32"/>
          <w:szCs w:val="32"/>
        </w:rPr>
        <w:t>9</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00篇，其中APP手机客户端发稿6384篇，微信平台推送正能量稿件1896篇，头条号发稿1608条，多条热门稿件阅读量</w:t>
      </w:r>
      <w:r>
        <w:rPr>
          <w:rFonts w:hint="eastAsia" w:eastAsia="仿宋_GB2312" w:cs="Times New Roman"/>
          <w:sz w:val="32"/>
          <w:szCs w:val="32"/>
          <w:lang w:eastAsia="zh-CN"/>
        </w:rPr>
        <w:t>突破</w:t>
      </w:r>
      <w:r>
        <w:rPr>
          <w:rFonts w:hint="eastAsia" w:eastAsia="仿宋_GB2312" w:cs="Times New Roman"/>
          <w:sz w:val="32"/>
          <w:szCs w:val="32"/>
          <w:lang w:val="en-US" w:eastAsia="zh-CN"/>
        </w:rPr>
        <w:t>10万</w:t>
      </w:r>
      <w:r>
        <w:rPr>
          <w:rFonts w:hint="default" w:ascii="Times New Roman" w:hAnsi="Times New Roman" w:eastAsia="仿宋_GB2312" w:cs="Times New Roman"/>
          <w:sz w:val="32"/>
          <w:szCs w:val="32"/>
        </w:rPr>
        <w:t>。</w:t>
      </w:r>
    </w:p>
    <w:p>
      <w:pPr>
        <w:pStyle w:val="4"/>
        <w:widowControl/>
        <w:shd w:val="clear" w:color="auto" w:fill="FFFFFF"/>
        <w:adjustRightInd w:val="0"/>
        <w:snapToGrid w:val="0"/>
        <w:spacing w:beforeAutospacing="0" w:afterLines="20" w:afterAutospacing="0" w:line="590" w:lineRule="exact"/>
        <w:ind w:firstLine="652"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二、主动公开政府信息情况</w:t>
      </w:r>
    </w:p>
    <w:tbl>
      <w:tblPr>
        <w:tblStyle w:val="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
      <w:tblGrid>
        <w:gridCol w:w="2743"/>
        <w:gridCol w:w="1924"/>
        <w:gridCol w:w="1367"/>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9071" w:type="dxa"/>
            <w:gridSpan w:val="4"/>
            <w:shd w:val="clear" w:color="auto" w:fill="C6D9F1"/>
            <w:vAlign w:val="center"/>
          </w:tcPr>
          <w:p>
            <w:pPr>
              <w:adjustRightInd w:val="0"/>
              <w:snapToGrid w:val="0"/>
              <w:spacing w:line="300" w:lineRule="exact"/>
              <w:jc w:val="center"/>
              <w:rPr>
                <w:rFonts w:ascii="宋体"/>
                <w:sz w:val="24"/>
                <w:szCs w:val="24"/>
              </w:rPr>
            </w:pPr>
            <w:r>
              <w:rPr>
                <w:rFonts w:hint="eastAsia" w:ascii="宋体" w:hAnsi="宋体" w:cs="宋体"/>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信息内容</w:t>
            </w:r>
          </w:p>
        </w:tc>
        <w:tc>
          <w:tcPr>
            <w:tcW w:w="1924"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本年新</w:t>
            </w:r>
            <w:r>
              <w:rPr>
                <w:rFonts w:ascii="宋体"/>
                <w:sz w:val="24"/>
                <w:szCs w:val="24"/>
              </w:rPr>
              <w:br w:type="textWrapping"/>
            </w:r>
            <w:r>
              <w:rPr>
                <w:rFonts w:hint="eastAsia" w:ascii="宋体" w:hAnsi="宋体" w:cs="宋体"/>
                <w:sz w:val="24"/>
                <w:szCs w:val="24"/>
              </w:rPr>
              <w:t>制作数量</w:t>
            </w:r>
          </w:p>
        </w:tc>
        <w:tc>
          <w:tcPr>
            <w:tcW w:w="1367"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本年新</w:t>
            </w:r>
            <w:r>
              <w:rPr>
                <w:rFonts w:ascii="宋体"/>
                <w:sz w:val="24"/>
                <w:szCs w:val="24"/>
              </w:rPr>
              <w:br w:type="textWrapping"/>
            </w:r>
            <w:r>
              <w:rPr>
                <w:rFonts w:hint="eastAsia" w:ascii="宋体" w:hAnsi="宋体" w:cs="宋体"/>
                <w:sz w:val="24"/>
                <w:szCs w:val="24"/>
              </w:rPr>
              <w:t>公开数量</w:t>
            </w:r>
          </w:p>
        </w:tc>
        <w:tc>
          <w:tcPr>
            <w:tcW w:w="3037"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rPr>
                <w:rFonts w:ascii="宋体"/>
                <w:sz w:val="24"/>
                <w:szCs w:val="24"/>
              </w:rPr>
            </w:pPr>
            <w:r>
              <w:rPr>
                <w:rFonts w:hint="eastAsia" w:ascii="宋体" w:hAnsi="宋体" w:cs="宋体"/>
                <w:sz w:val="24"/>
                <w:szCs w:val="24"/>
              </w:rPr>
              <w:t>规章</w:t>
            </w:r>
          </w:p>
        </w:tc>
        <w:tc>
          <w:tcPr>
            <w:tcW w:w="1924" w:type="dxa"/>
            <w:vAlign w:val="center"/>
          </w:tcPr>
          <w:p>
            <w:pPr>
              <w:adjustRightInd w:val="0"/>
              <w:snapToGrid w:val="0"/>
              <w:spacing w:line="300" w:lineRule="exact"/>
              <w:jc w:val="center"/>
              <w:rPr>
                <w:rFonts w:hint="eastAsia" w:ascii="宋体" w:eastAsia="宋体"/>
                <w:sz w:val="24"/>
                <w:szCs w:val="24"/>
                <w:lang w:val="en-US" w:eastAsia="zh-CN"/>
              </w:rPr>
            </w:pPr>
            <w:r>
              <w:rPr>
                <w:rFonts w:hint="eastAsia" w:ascii="宋体"/>
                <w:sz w:val="24"/>
                <w:szCs w:val="24"/>
                <w:lang w:val="en-US" w:eastAsia="zh-CN"/>
              </w:rPr>
              <w:t>0</w:t>
            </w:r>
          </w:p>
        </w:tc>
        <w:tc>
          <w:tcPr>
            <w:tcW w:w="1367" w:type="dxa"/>
            <w:vAlign w:val="center"/>
          </w:tcPr>
          <w:p>
            <w:pPr>
              <w:adjustRightInd w:val="0"/>
              <w:snapToGrid w:val="0"/>
              <w:spacing w:line="300" w:lineRule="exact"/>
              <w:jc w:val="center"/>
              <w:rPr>
                <w:rFonts w:hint="eastAsia" w:ascii="宋体" w:eastAsia="宋体"/>
                <w:sz w:val="24"/>
                <w:szCs w:val="24"/>
                <w:lang w:val="en-US" w:eastAsia="zh-CN"/>
              </w:rPr>
            </w:pPr>
            <w:r>
              <w:rPr>
                <w:rFonts w:hint="eastAsia" w:ascii="宋体"/>
                <w:sz w:val="24"/>
                <w:szCs w:val="24"/>
                <w:lang w:val="en-US" w:eastAsia="zh-CN"/>
              </w:rPr>
              <w:t>0</w:t>
            </w:r>
          </w:p>
        </w:tc>
        <w:tc>
          <w:tcPr>
            <w:tcW w:w="3037" w:type="dxa"/>
            <w:vAlign w:val="center"/>
          </w:tcPr>
          <w:p>
            <w:pPr>
              <w:adjustRightInd w:val="0"/>
              <w:snapToGrid w:val="0"/>
              <w:spacing w:line="300" w:lineRule="exact"/>
              <w:jc w:val="center"/>
              <w:rPr>
                <w:rFonts w:hint="eastAsia" w:ascii="宋体" w:eastAsia="宋体"/>
                <w:sz w:val="24"/>
                <w:szCs w:val="24"/>
                <w:lang w:val="en-US" w:eastAsia="zh-CN"/>
              </w:rPr>
            </w:pPr>
            <w:r>
              <w:rPr>
                <w:rFonts w:hint="eastAsia" w:ascii="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rPr>
                <w:rFonts w:ascii="宋体"/>
                <w:sz w:val="24"/>
                <w:szCs w:val="24"/>
              </w:rPr>
            </w:pPr>
            <w:r>
              <w:rPr>
                <w:rFonts w:hint="eastAsia" w:ascii="宋体" w:hAnsi="宋体" w:cs="宋体"/>
                <w:sz w:val="24"/>
                <w:szCs w:val="24"/>
              </w:rPr>
              <w:t>规范性文件</w:t>
            </w:r>
          </w:p>
        </w:tc>
        <w:tc>
          <w:tcPr>
            <w:tcW w:w="1924" w:type="dxa"/>
            <w:vAlign w:val="center"/>
          </w:tcPr>
          <w:p>
            <w:pPr>
              <w:adjustRightInd w:val="0"/>
              <w:snapToGrid w:val="0"/>
              <w:spacing w:line="300" w:lineRule="exact"/>
              <w:jc w:val="center"/>
              <w:rPr>
                <w:rFonts w:ascii="宋体"/>
                <w:sz w:val="24"/>
                <w:szCs w:val="24"/>
              </w:rPr>
            </w:pPr>
            <w:r>
              <w:rPr>
                <w:rFonts w:hint="eastAsia" w:ascii="宋体"/>
                <w:sz w:val="24"/>
              </w:rPr>
              <w:t>1</w:t>
            </w:r>
          </w:p>
        </w:tc>
        <w:tc>
          <w:tcPr>
            <w:tcW w:w="1367" w:type="dxa"/>
            <w:vAlign w:val="center"/>
          </w:tcPr>
          <w:p>
            <w:pPr>
              <w:adjustRightInd w:val="0"/>
              <w:snapToGrid w:val="0"/>
              <w:spacing w:line="300" w:lineRule="exact"/>
              <w:jc w:val="center"/>
              <w:rPr>
                <w:rFonts w:ascii="宋体"/>
                <w:sz w:val="24"/>
                <w:szCs w:val="24"/>
              </w:rPr>
            </w:pPr>
            <w:r>
              <w:rPr>
                <w:rFonts w:hint="eastAsia" w:ascii="宋体"/>
                <w:sz w:val="24"/>
              </w:rPr>
              <w:t>1</w:t>
            </w:r>
          </w:p>
        </w:tc>
        <w:tc>
          <w:tcPr>
            <w:tcW w:w="3037" w:type="dxa"/>
            <w:vAlign w:val="center"/>
          </w:tcPr>
          <w:p>
            <w:pPr>
              <w:adjustRightInd w:val="0"/>
              <w:snapToGrid w:val="0"/>
              <w:spacing w:line="300" w:lineRule="exact"/>
              <w:jc w:val="center"/>
              <w:rPr>
                <w:rFonts w:ascii="宋体"/>
                <w:sz w:val="24"/>
                <w:szCs w:val="24"/>
              </w:rPr>
            </w:pPr>
            <w:r>
              <w:rPr>
                <w:rFonts w:hint="eastAsia" w:asci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9071" w:type="dxa"/>
            <w:gridSpan w:val="4"/>
            <w:shd w:val="clear" w:color="auto" w:fill="C6D9F1"/>
            <w:vAlign w:val="center"/>
          </w:tcPr>
          <w:p>
            <w:pPr>
              <w:adjustRightInd w:val="0"/>
              <w:snapToGrid w:val="0"/>
              <w:spacing w:line="300" w:lineRule="exact"/>
              <w:jc w:val="center"/>
              <w:rPr>
                <w:rFonts w:ascii="宋体"/>
                <w:sz w:val="24"/>
                <w:szCs w:val="24"/>
              </w:rPr>
            </w:pPr>
            <w:r>
              <w:rPr>
                <w:rFonts w:hint="eastAsia" w:ascii="宋体" w:hAnsi="宋体" w:cs="宋体"/>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信息内容</w:t>
            </w:r>
          </w:p>
        </w:tc>
        <w:tc>
          <w:tcPr>
            <w:tcW w:w="1924"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上一年项目数量</w:t>
            </w:r>
          </w:p>
        </w:tc>
        <w:tc>
          <w:tcPr>
            <w:tcW w:w="1367"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本年增</w:t>
            </w:r>
            <w:r>
              <w:rPr>
                <w:rFonts w:ascii="宋体" w:hAnsi="宋体" w:cs="宋体"/>
                <w:sz w:val="24"/>
                <w:szCs w:val="24"/>
              </w:rPr>
              <w:t>/</w:t>
            </w:r>
            <w:r>
              <w:rPr>
                <w:rFonts w:hint="eastAsia" w:ascii="宋体" w:hAnsi="宋体" w:cs="宋体"/>
                <w:sz w:val="24"/>
                <w:szCs w:val="24"/>
              </w:rPr>
              <w:t>减</w:t>
            </w:r>
          </w:p>
        </w:tc>
        <w:tc>
          <w:tcPr>
            <w:tcW w:w="3037"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rPr>
                <w:rFonts w:ascii="宋体"/>
                <w:sz w:val="24"/>
                <w:szCs w:val="24"/>
              </w:rPr>
            </w:pPr>
            <w:r>
              <w:rPr>
                <w:rFonts w:hint="eastAsia" w:ascii="宋体" w:hAnsi="宋体" w:cs="宋体"/>
                <w:sz w:val="24"/>
                <w:szCs w:val="24"/>
              </w:rPr>
              <w:t>行政许可</w:t>
            </w:r>
          </w:p>
        </w:tc>
        <w:tc>
          <w:tcPr>
            <w:tcW w:w="1924" w:type="dxa"/>
            <w:vAlign w:val="center"/>
          </w:tcPr>
          <w:p>
            <w:pPr>
              <w:adjustRightInd w:val="0"/>
              <w:snapToGrid w:val="0"/>
              <w:spacing w:line="300" w:lineRule="exact"/>
              <w:jc w:val="center"/>
              <w:rPr>
                <w:rFonts w:ascii="宋体"/>
                <w:color w:val="FF0000"/>
                <w:sz w:val="24"/>
                <w:szCs w:val="24"/>
              </w:rPr>
            </w:pPr>
            <w:r>
              <w:rPr>
                <w:rFonts w:hint="eastAsia" w:ascii="宋体"/>
                <w:sz w:val="24"/>
                <w:szCs w:val="24"/>
              </w:rPr>
              <w:t>37</w:t>
            </w:r>
          </w:p>
        </w:tc>
        <w:tc>
          <w:tcPr>
            <w:tcW w:w="1367" w:type="dxa"/>
            <w:vAlign w:val="center"/>
          </w:tcPr>
          <w:p>
            <w:pPr>
              <w:adjustRightInd w:val="0"/>
              <w:snapToGrid w:val="0"/>
              <w:spacing w:line="300" w:lineRule="exact"/>
              <w:jc w:val="center"/>
              <w:rPr>
                <w:rFonts w:hint="eastAsia" w:ascii="宋体" w:eastAsia="宋体"/>
                <w:color w:val="FF0000"/>
                <w:sz w:val="24"/>
                <w:szCs w:val="24"/>
                <w:lang w:val="en-US" w:eastAsia="zh-CN"/>
              </w:rPr>
            </w:pPr>
            <w:r>
              <w:rPr>
                <w:rFonts w:hint="eastAsia" w:ascii="宋体"/>
                <w:sz w:val="24"/>
                <w:szCs w:val="24"/>
              </w:rPr>
              <w:t>-7</w:t>
            </w:r>
          </w:p>
        </w:tc>
        <w:tc>
          <w:tcPr>
            <w:tcW w:w="3037" w:type="dxa"/>
            <w:vAlign w:val="center"/>
          </w:tcPr>
          <w:p>
            <w:pPr>
              <w:adjustRightInd w:val="0"/>
              <w:snapToGrid w:val="0"/>
              <w:spacing w:line="300" w:lineRule="exact"/>
              <w:jc w:val="center"/>
              <w:rPr>
                <w:rFonts w:hint="default" w:ascii="宋体" w:eastAsia="宋体"/>
                <w:color w:val="FF0000"/>
                <w:sz w:val="24"/>
                <w:szCs w:val="24"/>
                <w:lang w:val="en-US" w:eastAsia="zh-CN"/>
              </w:rPr>
            </w:pPr>
            <w:r>
              <w:rPr>
                <w:rFonts w:hint="eastAsia" w:ascii="宋体"/>
                <w:sz w:val="24"/>
                <w:szCs w:val="24"/>
              </w:rPr>
              <w:t>175394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rPr>
                <w:rFonts w:ascii="宋体"/>
                <w:sz w:val="24"/>
                <w:szCs w:val="24"/>
              </w:rPr>
            </w:pPr>
            <w:r>
              <w:rPr>
                <w:rFonts w:hint="eastAsia" w:ascii="宋体" w:hAnsi="宋体" w:cs="宋体"/>
                <w:sz w:val="24"/>
                <w:szCs w:val="24"/>
              </w:rPr>
              <w:t>其他对外管理服务事项</w:t>
            </w:r>
          </w:p>
        </w:tc>
        <w:tc>
          <w:tcPr>
            <w:tcW w:w="1924" w:type="dxa"/>
            <w:vAlign w:val="center"/>
          </w:tcPr>
          <w:p>
            <w:pPr>
              <w:adjustRightInd w:val="0"/>
              <w:snapToGrid w:val="0"/>
              <w:spacing w:line="300" w:lineRule="exact"/>
              <w:jc w:val="center"/>
              <w:rPr>
                <w:rFonts w:hint="eastAsia" w:ascii="宋体" w:eastAsia="宋体"/>
                <w:color w:val="FF0000"/>
                <w:sz w:val="24"/>
                <w:szCs w:val="24"/>
                <w:lang w:val="en-US" w:eastAsia="zh-CN"/>
              </w:rPr>
            </w:pPr>
            <w:r>
              <w:rPr>
                <w:rFonts w:hint="eastAsia" w:ascii="宋体"/>
                <w:sz w:val="24"/>
                <w:szCs w:val="24"/>
              </w:rPr>
              <w:t>2</w:t>
            </w:r>
          </w:p>
        </w:tc>
        <w:tc>
          <w:tcPr>
            <w:tcW w:w="1367" w:type="dxa"/>
            <w:vAlign w:val="center"/>
          </w:tcPr>
          <w:p>
            <w:pPr>
              <w:adjustRightInd w:val="0"/>
              <w:snapToGrid w:val="0"/>
              <w:spacing w:line="300" w:lineRule="exact"/>
              <w:jc w:val="center"/>
              <w:rPr>
                <w:rFonts w:hint="eastAsia" w:ascii="宋体" w:eastAsia="宋体"/>
                <w:color w:val="FF0000"/>
                <w:sz w:val="24"/>
                <w:szCs w:val="24"/>
                <w:lang w:val="en-US" w:eastAsia="zh-CN"/>
              </w:rPr>
            </w:pPr>
            <w:r>
              <w:rPr>
                <w:rFonts w:hint="eastAsia" w:ascii="宋体"/>
                <w:sz w:val="24"/>
                <w:szCs w:val="24"/>
              </w:rPr>
              <w:t>0</w:t>
            </w:r>
          </w:p>
        </w:tc>
        <w:tc>
          <w:tcPr>
            <w:tcW w:w="3037" w:type="dxa"/>
            <w:vAlign w:val="center"/>
          </w:tcPr>
          <w:p>
            <w:pPr>
              <w:adjustRightInd w:val="0"/>
              <w:snapToGrid w:val="0"/>
              <w:spacing w:line="300" w:lineRule="exact"/>
              <w:jc w:val="center"/>
              <w:rPr>
                <w:rFonts w:hint="default" w:ascii="宋体" w:eastAsia="宋体"/>
                <w:color w:val="FF0000"/>
                <w:sz w:val="24"/>
                <w:szCs w:val="24"/>
                <w:lang w:val="en-US" w:eastAsia="zh-CN"/>
              </w:rPr>
            </w:pPr>
            <w:r>
              <w:rPr>
                <w:rFonts w:hint="eastAsia" w:ascii="宋体"/>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9071" w:type="dxa"/>
            <w:gridSpan w:val="4"/>
            <w:shd w:val="clear" w:color="auto" w:fill="C6D9F1"/>
            <w:vAlign w:val="center"/>
          </w:tcPr>
          <w:p>
            <w:pPr>
              <w:adjustRightInd w:val="0"/>
              <w:snapToGrid w:val="0"/>
              <w:spacing w:line="300" w:lineRule="exact"/>
              <w:jc w:val="center"/>
              <w:rPr>
                <w:rFonts w:ascii="宋体"/>
                <w:sz w:val="24"/>
                <w:szCs w:val="24"/>
              </w:rPr>
            </w:pPr>
            <w:r>
              <w:rPr>
                <w:rFonts w:hint="eastAsia" w:ascii="宋体" w:hAnsi="宋体" w:cs="宋体"/>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信息内容</w:t>
            </w:r>
          </w:p>
        </w:tc>
        <w:tc>
          <w:tcPr>
            <w:tcW w:w="1924"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上一年项目数量</w:t>
            </w:r>
          </w:p>
        </w:tc>
        <w:tc>
          <w:tcPr>
            <w:tcW w:w="1367"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本年增</w:t>
            </w:r>
            <w:r>
              <w:rPr>
                <w:rFonts w:ascii="宋体" w:hAnsi="宋体" w:cs="宋体"/>
                <w:sz w:val="24"/>
                <w:szCs w:val="24"/>
              </w:rPr>
              <w:t>/</w:t>
            </w:r>
            <w:r>
              <w:rPr>
                <w:rFonts w:hint="eastAsia" w:ascii="宋体" w:hAnsi="宋体" w:cs="宋体"/>
                <w:sz w:val="24"/>
                <w:szCs w:val="24"/>
              </w:rPr>
              <w:t>减</w:t>
            </w:r>
          </w:p>
        </w:tc>
        <w:tc>
          <w:tcPr>
            <w:tcW w:w="3037"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rPr>
                <w:rFonts w:ascii="宋体"/>
                <w:sz w:val="24"/>
                <w:szCs w:val="24"/>
              </w:rPr>
            </w:pPr>
            <w:r>
              <w:rPr>
                <w:rFonts w:hint="eastAsia" w:ascii="宋体" w:hAnsi="宋体" w:cs="宋体"/>
                <w:sz w:val="24"/>
                <w:szCs w:val="24"/>
              </w:rPr>
              <w:t>行政处罚</w:t>
            </w:r>
          </w:p>
        </w:tc>
        <w:tc>
          <w:tcPr>
            <w:tcW w:w="1924" w:type="dxa"/>
            <w:vAlign w:val="center"/>
          </w:tcPr>
          <w:p>
            <w:pPr>
              <w:adjustRightInd w:val="0"/>
              <w:snapToGrid w:val="0"/>
              <w:spacing w:line="300" w:lineRule="exact"/>
              <w:jc w:val="center"/>
              <w:rPr>
                <w:rFonts w:ascii="宋体"/>
                <w:color w:val="auto"/>
                <w:sz w:val="24"/>
                <w:szCs w:val="24"/>
              </w:rPr>
            </w:pPr>
            <w:r>
              <w:rPr>
                <w:rFonts w:hint="eastAsia" w:ascii="宋体"/>
                <w:color w:val="auto"/>
                <w:sz w:val="24"/>
              </w:rPr>
              <w:t>1335</w:t>
            </w:r>
          </w:p>
        </w:tc>
        <w:tc>
          <w:tcPr>
            <w:tcW w:w="1367" w:type="dxa"/>
            <w:vAlign w:val="center"/>
          </w:tcPr>
          <w:p>
            <w:pPr>
              <w:adjustRightInd w:val="0"/>
              <w:snapToGrid w:val="0"/>
              <w:spacing w:line="300" w:lineRule="exact"/>
              <w:jc w:val="center"/>
              <w:rPr>
                <w:rFonts w:ascii="宋体"/>
                <w:color w:val="auto"/>
                <w:sz w:val="24"/>
                <w:szCs w:val="24"/>
              </w:rPr>
            </w:pPr>
            <w:r>
              <w:rPr>
                <w:rFonts w:hint="eastAsia" w:ascii="宋体"/>
                <w:color w:val="auto"/>
                <w:sz w:val="24"/>
                <w:lang w:val="en-US" w:eastAsia="zh-CN"/>
              </w:rPr>
              <w:t>-</w:t>
            </w:r>
            <w:r>
              <w:rPr>
                <w:rFonts w:hint="eastAsia" w:ascii="宋体"/>
                <w:color w:val="auto"/>
                <w:sz w:val="24"/>
              </w:rPr>
              <w:t>166</w:t>
            </w:r>
          </w:p>
        </w:tc>
        <w:tc>
          <w:tcPr>
            <w:tcW w:w="3037" w:type="dxa"/>
            <w:vAlign w:val="center"/>
          </w:tcPr>
          <w:p>
            <w:pPr>
              <w:adjustRightInd w:val="0"/>
              <w:snapToGrid w:val="0"/>
              <w:spacing w:line="300" w:lineRule="exact"/>
              <w:jc w:val="center"/>
              <w:rPr>
                <w:rFonts w:ascii="宋体"/>
                <w:color w:val="auto"/>
                <w:sz w:val="24"/>
                <w:szCs w:val="24"/>
              </w:rPr>
            </w:pPr>
            <w:r>
              <w:rPr>
                <w:rFonts w:hint="eastAsia" w:ascii="宋体"/>
                <w:color w:val="auto"/>
                <w:sz w:val="24"/>
              </w:rPr>
              <w:t>2133521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rPr>
                <w:rFonts w:ascii="宋体"/>
                <w:sz w:val="24"/>
                <w:szCs w:val="24"/>
              </w:rPr>
            </w:pPr>
            <w:r>
              <w:rPr>
                <w:rFonts w:hint="eastAsia" w:ascii="宋体" w:hAnsi="宋体" w:cs="宋体"/>
                <w:sz w:val="24"/>
                <w:szCs w:val="24"/>
              </w:rPr>
              <w:t>行政强制</w:t>
            </w:r>
          </w:p>
        </w:tc>
        <w:tc>
          <w:tcPr>
            <w:tcW w:w="1924" w:type="dxa"/>
            <w:vAlign w:val="center"/>
          </w:tcPr>
          <w:p>
            <w:pPr>
              <w:adjustRightInd w:val="0"/>
              <w:snapToGrid w:val="0"/>
              <w:spacing w:line="300" w:lineRule="exact"/>
              <w:jc w:val="center"/>
              <w:rPr>
                <w:rFonts w:ascii="宋体"/>
                <w:color w:val="auto"/>
                <w:sz w:val="24"/>
                <w:szCs w:val="24"/>
              </w:rPr>
            </w:pPr>
            <w:r>
              <w:rPr>
                <w:rFonts w:hint="eastAsia" w:ascii="宋体"/>
                <w:color w:val="auto"/>
                <w:sz w:val="24"/>
              </w:rPr>
              <w:t>26</w:t>
            </w:r>
          </w:p>
        </w:tc>
        <w:tc>
          <w:tcPr>
            <w:tcW w:w="1367" w:type="dxa"/>
            <w:vAlign w:val="center"/>
          </w:tcPr>
          <w:p>
            <w:pPr>
              <w:adjustRightInd w:val="0"/>
              <w:snapToGrid w:val="0"/>
              <w:spacing w:line="300" w:lineRule="exact"/>
              <w:jc w:val="center"/>
              <w:rPr>
                <w:rFonts w:ascii="宋体"/>
                <w:color w:val="auto"/>
                <w:sz w:val="24"/>
                <w:szCs w:val="24"/>
              </w:rPr>
            </w:pPr>
            <w:r>
              <w:rPr>
                <w:rFonts w:hint="eastAsia" w:ascii="宋体"/>
                <w:color w:val="auto"/>
                <w:sz w:val="24"/>
                <w:lang w:val="en-US" w:eastAsia="zh-CN"/>
              </w:rPr>
              <w:t>-</w:t>
            </w:r>
            <w:r>
              <w:rPr>
                <w:rFonts w:hint="eastAsia" w:ascii="宋体"/>
                <w:color w:val="auto"/>
                <w:sz w:val="24"/>
              </w:rPr>
              <w:t>1</w:t>
            </w:r>
          </w:p>
        </w:tc>
        <w:tc>
          <w:tcPr>
            <w:tcW w:w="3037" w:type="dxa"/>
            <w:vAlign w:val="center"/>
          </w:tcPr>
          <w:p>
            <w:pPr>
              <w:adjustRightInd w:val="0"/>
              <w:snapToGrid w:val="0"/>
              <w:spacing w:line="300" w:lineRule="exact"/>
              <w:jc w:val="center"/>
              <w:rPr>
                <w:rFonts w:hint="default" w:ascii="宋体" w:eastAsia="宋体"/>
                <w:color w:val="auto"/>
                <w:sz w:val="24"/>
                <w:szCs w:val="24"/>
                <w:lang w:val="en-US" w:eastAsia="zh-CN"/>
              </w:rPr>
            </w:pPr>
            <w:r>
              <w:rPr>
                <w:rFonts w:hint="eastAsia" w:ascii="宋体"/>
                <w:color w:val="auto"/>
                <w:sz w:val="24"/>
                <w:lang w:val="en-US" w:eastAsia="zh-CN"/>
              </w:rPr>
              <w:t>62632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9071" w:type="dxa"/>
            <w:gridSpan w:val="4"/>
            <w:shd w:val="clear" w:color="auto" w:fill="C6D9F1"/>
            <w:vAlign w:val="center"/>
          </w:tcPr>
          <w:p>
            <w:pPr>
              <w:adjustRightInd w:val="0"/>
              <w:snapToGrid w:val="0"/>
              <w:spacing w:line="300" w:lineRule="exact"/>
              <w:jc w:val="center"/>
              <w:rPr>
                <w:rFonts w:ascii="宋体"/>
                <w:sz w:val="24"/>
                <w:szCs w:val="24"/>
              </w:rPr>
            </w:pPr>
            <w:r>
              <w:rPr>
                <w:rFonts w:hint="eastAsia" w:ascii="宋体" w:hAnsi="宋体" w:cs="宋体"/>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信息内容</w:t>
            </w:r>
          </w:p>
        </w:tc>
        <w:tc>
          <w:tcPr>
            <w:tcW w:w="1924"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上一年项目数量</w:t>
            </w:r>
          </w:p>
        </w:tc>
        <w:tc>
          <w:tcPr>
            <w:tcW w:w="4404" w:type="dxa"/>
            <w:gridSpan w:val="2"/>
            <w:vAlign w:val="center"/>
          </w:tcPr>
          <w:p>
            <w:pPr>
              <w:adjustRightInd w:val="0"/>
              <w:snapToGrid w:val="0"/>
              <w:spacing w:line="300" w:lineRule="exact"/>
              <w:jc w:val="center"/>
              <w:rPr>
                <w:rFonts w:ascii="宋体"/>
                <w:sz w:val="24"/>
                <w:szCs w:val="24"/>
              </w:rPr>
            </w:pPr>
            <w:r>
              <w:rPr>
                <w:rFonts w:hint="eastAsia" w:ascii="宋体" w:hAnsi="宋体" w:cs="宋体"/>
                <w:sz w:val="24"/>
                <w:szCs w:val="24"/>
              </w:rPr>
              <w:t>本年增</w:t>
            </w:r>
            <w:r>
              <w:rPr>
                <w:rFonts w:ascii="宋体" w:hAnsi="宋体" w:cs="宋体"/>
                <w:sz w:val="24"/>
                <w:szCs w:val="24"/>
              </w:rPr>
              <w:t>/</w:t>
            </w:r>
            <w:r>
              <w:rPr>
                <w:rFonts w:hint="eastAsia" w:ascii="宋体" w:hAnsi="宋体" w:cs="宋体"/>
                <w:sz w:val="24"/>
                <w:szCs w:val="24"/>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rPr>
                <w:rFonts w:ascii="宋体"/>
                <w:sz w:val="24"/>
                <w:szCs w:val="24"/>
              </w:rPr>
            </w:pPr>
            <w:r>
              <w:rPr>
                <w:rFonts w:hint="eastAsia" w:ascii="宋体" w:hAnsi="宋体" w:cs="宋体"/>
                <w:sz w:val="24"/>
                <w:szCs w:val="24"/>
              </w:rPr>
              <w:t>行政事业性收费</w:t>
            </w:r>
          </w:p>
        </w:tc>
        <w:tc>
          <w:tcPr>
            <w:tcW w:w="1924" w:type="dxa"/>
            <w:vAlign w:val="center"/>
          </w:tcPr>
          <w:p>
            <w:pPr>
              <w:adjustRightInd w:val="0"/>
              <w:snapToGrid w:val="0"/>
              <w:spacing w:line="300" w:lineRule="exact"/>
              <w:jc w:val="center"/>
              <w:rPr>
                <w:rFonts w:hint="default" w:ascii="宋体" w:eastAsia="宋体"/>
                <w:color w:val="auto"/>
                <w:sz w:val="24"/>
                <w:szCs w:val="24"/>
                <w:lang w:val="en-US" w:eastAsia="zh-CN"/>
              </w:rPr>
            </w:pPr>
            <w:r>
              <w:rPr>
                <w:rFonts w:hint="eastAsia" w:ascii="宋体"/>
                <w:color w:val="auto"/>
                <w:sz w:val="24"/>
                <w:szCs w:val="24"/>
                <w:lang w:val="en-US" w:eastAsia="zh-CN"/>
              </w:rPr>
              <w:t>38</w:t>
            </w:r>
          </w:p>
        </w:tc>
        <w:tc>
          <w:tcPr>
            <w:tcW w:w="4404" w:type="dxa"/>
            <w:gridSpan w:val="2"/>
            <w:vAlign w:val="center"/>
          </w:tcPr>
          <w:p>
            <w:pPr>
              <w:adjustRightInd w:val="0"/>
              <w:snapToGrid w:val="0"/>
              <w:spacing w:line="300" w:lineRule="exact"/>
              <w:jc w:val="center"/>
              <w:rPr>
                <w:rFonts w:hint="eastAsia" w:ascii="宋体" w:eastAsia="宋体"/>
                <w:color w:val="auto"/>
                <w:sz w:val="24"/>
                <w:szCs w:val="24"/>
                <w:lang w:val="en-US" w:eastAsia="zh-CN"/>
              </w:rPr>
            </w:pPr>
            <w:r>
              <w:rPr>
                <w:rFonts w:hint="eastAsia" w:ascii="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9071" w:type="dxa"/>
            <w:gridSpan w:val="4"/>
            <w:shd w:val="clear" w:color="auto" w:fill="C6D9F1"/>
            <w:vAlign w:val="center"/>
          </w:tcPr>
          <w:p>
            <w:pPr>
              <w:adjustRightInd w:val="0"/>
              <w:snapToGrid w:val="0"/>
              <w:spacing w:line="300" w:lineRule="exact"/>
              <w:jc w:val="center"/>
              <w:rPr>
                <w:rFonts w:ascii="宋体"/>
                <w:sz w:val="24"/>
                <w:szCs w:val="24"/>
              </w:rPr>
            </w:pPr>
            <w:r>
              <w:rPr>
                <w:rFonts w:hint="eastAsia" w:ascii="宋体" w:hAnsi="宋体" w:cs="宋体"/>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信息内容</w:t>
            </w:r>
          </w:p>
        </w:tc>
        <w:tc>
          <w:tcPr>
            <w:tcW w:w="1924" w:type="dxa"/>
            <w:vAlign w:val="center"/>
          </w:tcPr>
          <w:p>
            <w:pPr>
              <w:adjustRightInd w:val="0"/>
              <w:snapToGrid w:val="0"/>
              <w:spacing w:line="300" w:lineRule="exact"/>
              <w:jc w:val="center"/>
              <w:rPr>
                <w:rFonts w:ascii="宋体"/>
                <w:sz w:val="24"/>
                <w:szCs w:val="24"/>
              </w:rPr>
            </w:pPr>
            <w:r>
              <w:rPr>
                <w:rFonts w:hint="eastAsia" w:ascii="宋体" w:hAnsi="宋体" w:cs="宋体"/>
                <w:sz w:val="24"/>
                <w:szCs w:val="24"/>
              </w:rPr>
              <w:t>采购项目数量</w:t>
            </w:r>
          </w:p>
        </w:tc>
        <w:tc>
          <w:tcPr>
            <w:tcW w:w="4404" w:type="dxa"/>
            <w:gridSpan w:val="2"/>
            <w:vAlign w:val="center"/>
          </w:tcPr>
          <w:p>
            <w:pPr>
              <w:adjustRightInd w:val="0"/>
              <w:snapToGrid w:val="0"/>
              <w:spacing w:line="300" w:lineRule="exact"/>
              <w:jc w:val="center"/>
              <w:rPr>
                <w:rFonts w:ascii="宋体"/>
                <w:sz w:val="24"/>
                <w:szCs w:val="24"/>
              </w:rPr>
            </w:pPr>
            <w:r>
              <w:rPr>
                <w:rFonts w:hint="eastAsia" w:ascii="宋体" w:hAnsi="宋体" w:cs="宋体"/>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13" w:type="dxa"/>
            <w:bottom w:w="28" w:type="dxa"/>
            <w:right w:w="113" w:type="dxa"/>
          </w:tblCellMar>
        </w:tblPrEx>
        <w:trPr>
          <w:trHeight w:val="397" w:hRule="atLeast"/>
          <w:jc w:val="center"/>
        </w:trPr>
        <w:tc>
          <w:tcPr>
            <w:tcW w:w="2743" w:type="dxa"/>
            <w:vAlign w:val="center"/>
          </w:tcPr>
          <w:p>
            <w:pPr>
              <w:adjustRightInd w:val="0"/>
              <w:snapToGrid w:val="0"/>
              <w:spacing w:line="300" w:lineRule="exact"/>
              <w:rPr>
                <w:rFonts w:ascii="Times New Roman"/>
                <w:sz w:val="24"/>
                <w:szCs w:val="24"/>
              </w:rPr>
            </w:pPr>
            <w:r>
              <w:rPr>
                <w:rFonts w:hint="default" w:ascii="Times New Roman" w:hAnsi="Times New Roman" w:cs="Times New Roman"/>
                <w:sz w:val="24"/>
                <w:szCs w:val="24"/>
              </w:rPr>
              <w:t>政府集中采购</w:t>
            </w:r>
          </w:p>
        </w:tc>
        <w:tc>
          <w:tcPr>
            <w:tcW w:w="1924" w:type="dxa"/>
            <w:vAlign w:val="center"/>
          </w:tcPr>
          <w:p>
            <w:pPr>
              <w:adjustRightInd w:val="0"/>
              <w:snapToGrid w:val="0"/>
              <w:spacing w:line="300" w:lineRule="exact"/>
              <w:jc w:val="center"/>
              <w:rPr>
                <w:rFonts w:hint="default" w:ascii="Times New Roman" w:eastAsia="宋体"/>
                <w:color w:val="FF0000"/>
                <w:sz w:val="24"/>
                <w:szCs w:val="24"/>
                <w:lang w:val="en-US" w:eastAsia="zh-CN"/>
              </w:rPr>
            </w:pPr>
            <w:r>
              <w:rPr>
                <w:rFonts w:hint="default" w:ascii="Times New Roman"/>
                <w:color w:val="auto"/>
                <w:sz w:val="24"/>
                <w:szCs w:val="24"/>
                <w:lang w:val="en-US" w:eastAsia="zh-CN"/>
              </w:rPr>
              <w:t>590</w:t>
            </w:r>
          </w:p>
        </w:tc>
        <w:tc>
          <w:tcPr>
            <w:tcW w:w="4404" w:type="dxa"/>
            <w:gridSpan w:val="2"/>
            <w:vAlign w:val="center"/>
          </w:tcPr>
          <w:p>
            <w:pPr>
              <w:adjustRightInd w:val="0"/>
              <w:snapToGrid w:val="0"/>
              <w:spacing w:line="300" w:lineRule="exact"/>
              <w:jc w:val="center"/>
              <w:rPr>
                <w:rFonts w:hint="default" w:ascii="Times New Roman" w:eastAsia="宋体"/>
                <w:color w:val="FF0000"/>
                <w:sz w:val="24"/>
                <w:szCs w:val="24"/>
                <w:lang w:val="en-US" w:eastAsia="zh-CN"/>
              </w:rPr>
            </w:pPr>
            <w:r>
              <w:rPr>
                <w:rFonts w:hint="default" w:ascii="Times New Roman"/>
                <w:color w:val="auto"/>
                <w:sz w:val="24"/>
                <w:szCs w:val="24"/>
                <w:lang w:val="en-US" w:eastAsia="zh-CN"/>
              </w:rPr>
              <w:t>17176.0558万元</w:t>
            </w:r>
          </w:p>
        </w:tc>
      </w:tr>
    </w:tbl>
    <w:p>
      <w:pPr>
        <w:spacing w:line="240" w:lineRule="exact"/>
        <w:jc w:val="left"/>
        <w:rPr>
          <w:rFonts w:ascii="Times New Roman" w:hAnsi="Times New Roman" w:eastAsiaTheme="minorEastAsia"/>
          <w:sz w:val="44"/>
          <w:szCs w:val="32"/>
          <w:shd w:val="clear" w:color="auto" w:fill="FFFFFF"/>
        </w:rPr>
      </w:pPr>
      <w:r>
        <w:rPr>
          <w:rFonts w:hint="default" w:ascii="Times New Roman" w:hAnsi="Times New Roman" w:eastAsia="黑体" w:cs="Times New Roman"/>
          <w:sz w:val="32"/>
          <w:szCs w:val="32"/>
          <w:shd w:val="clear" w:color="auto" w:fill="FFFFFF"/>
          <w:lang w:val="en-US" w:eastAsia="zh-CN"/>
        </w:rPr>
        <w:t xml:space="preserve"> </w:t>
      </w:r>
      <w:r>
        <w:rPr>
          <w:rFonts w:hint="default" w:ascii="Times New Roman" w:hAnsi="Times New Roman" w:eastAsia="黑体" w:cs="Times New Roman"/>
          <w:sz w:val="18"/>
          <w:szCs w:val="18"/>
          <w:shd w:val="clear" w:color="auto" w:fill="FFFFFF"/>
          <w:lang w:val="en-US" w:eastAsia="zh-CN"/>
        </w:rPr>
        <w:t xml:space="preserve"> </w:t>
      </w:r>
      <w:r>
        <w:rPr>
          <w:rFonts w:hint="default" w:ascii="Times New Roman" w:hAnsi="Times New Roman" w:eastAsiaTheme="minorEastAsia"/>
          <w:b/>
          <w:sz w:val="18"/>
          <w:szCs w:val="18"/>
        </w:rPr>
        <w:t>备注：</w:t>
      </w:r>
      <w:r>
        <w:rPr>
          <w:rFonts w:hint="default" w:ascii="Times New Roman" w:hAnsi="Times New Roman" w:eastAsiaTheme="minorEastAsia"/>
          <w:sz w:val="18"/>
          <w:szCs w:val="18"/>
        </w:rPr>
        <w:t>2019年柳州市公安局行政许可事项目录44项，其中，市级事项33项，县级事项11项。按现行统计要求，2020年市本级行政许可事项数目为37项，其中市级事项33项，市级初审事项4项，不含县级事项数。实际柳州市公安局市级行政许可事项数增减为0。</w:t>
      </w:r>
    </w:p>
    <w:p>
      <w:pPr>
        <w:pStyle w:val="4"/>
        <w:widowControl/>
        <w:shd w:val="clear" w:color="auto" w:fill="FFFFFF"/>
        <w:adjustRightInd w:val="0"/>
        <w:snapToGrid w:val="0"/>
        <w:spacing w:beforeAutospacing="0" w:afterLines="20" w:afterAutospacing="0" w:line="590" w:lineRule="exact"/>
        <w:ind w:firstLine="0" w:firstLineChars="0"/>
        <w:jc w:val="both"/>
        <w:rPr>
          <w:rFonts w:hint="eastAsia" w:ascii="黑体" w:hAnsi="黑体" w:eastAsia="黑体" w:cs="黑体"/>
          <w:sz w:val="32"/>
          <w:szCs w:val="32"/>
          <w:shd w:val="clear" w:color="auto" w:fill="FFFFFF"/>
        </w:rPr>
      </w:pPr>
      <w:r>
        <w:rPr>
          <w:rFonts w:hint="default" w:ascii="Times New Roman" w:hAnsi="Times New Roman" w:eastAsia="黑体" w:cs="Times New Roman"/>
          <w:sz w:val="32"/>
          <w:szCs w:val="32"/>
          <w:shd w:val="clear" w:color="auto" w:fill="FFFFFF"/>
          <w:lang w:val="en-US" w:eastAsia="zh-CN"/>
        </w:rPr>
        <w:t xml:space="preserve"> </w:t>
      </w:r>
      <w:r>
        <w:rPr>
          <w:rFonts w:hint="default" w:ascii="Times New Roman" w:hAnsi="Times New Roman" w:eastAsia="黑体" w:cs="Times New Roman"/>
          <w:sz w:val="32"/>
          <w:szCs w:val="32"/>
          <w:shd w:val="clear" w:color="auto" w:fill="FFFFFF"/>
        </w:rPr>
        <w:t>三、收到和处理政府信息公</w:t>
      </w:r>
      <w:r>
        <w:rPr>
          <w:rFonts w:hint="eastAsia" w:ascii="黑体" w:hAnsi="黑体" w:eastAsia="黑体" w:cs="黑体"/>
          <w:sz w:val="32"/>
          <w:szCs w:val="32"/>
          <w:shd w:val="clear" w:color="auto" w:fill="FFFFFF"/>
        </w:rPr>
        <w:t>开申请情况</w:t>
      </w:r>
    </w:p>
    <w:tbl>
      <w:tblPr>
        <w:tblStyle w:val="5"/>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
      <w:tblGrid>
        <w:gridCol w:w="696"/>
        <w:gridCol w:w="840"/>
        <w:gridCol w:w="3026"/>
        <w:gridCol w:w="640"/>
        <w:gridCol w:w="720"/>
        <w:gridCol w:w="720"/>
        <w:gridCol w:w="707"/>
        <w:gridCol w:w="720"/>
        <w:gridCol w:w="467"/>
        <w:gridCol w:w="5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4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（本列数据的勾稽关系为：第一项加第二项之和，等于第三项加第四项之和）</w:t>
            </w:r>
          </w:p>
        </w:tc>
        <w:tc>
          <w:tcPr>
            <w:tcW w:w="4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4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p>
        </w:tc>
        <w:tc>
          <w:tcPr>
            <w:tcW w:w="640" w:type="dxa"/>
            <w:vMerge w:val="restart"/>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自然人</w:t>
            </w:r>
          </w:p>
        </w:tc>
        <w:tc>
          <w:tcPr>
            <w:tcW w:w="3334" w:type="dxa"/>
            <w:gridSpan w:val="5"/>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法人或其他组织</w:t>
            </w:r>
          </w:p>
        </w:tc>
        <w:tc>
          <w:tcPr>
            <w:tcW w:w="53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4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p>
        </w:tc>
        <w:tc>
          <w:tcPr>
            <w:tcW w:w="6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商业企业</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科研机构</w:t>
            </w:r>
          </w:p>
        </w:tc>
        <w:tc>
          <w:tcPr>
            <w:tcW w:w="707"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社会公益组织</w:t>
            </w:r>
          </w:p>
        </w:tc>
        <w:tc>
          <w:tcPr>
            <w:tcW w:w="72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法律服务机构</w:t>
            </w:r>
          </w:p>
        </w:tc>
        <w:tc>
          <w:tcPr>
            <w:tcW w:w="467"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r>
              <w:rPr>
                <w:rFonts w:hint="eastAsia" w:ascii="黑体" w:hAnsi="黑体" w:eastAsia="黑体" w:cs="黑体"/>
                <w:sz w:val="24"/>
                <w:szCs w:val="24"/>
              </w:rPr>
              <w:t>其他</w:t>
            </w:r>
          </w:p>
        </w:tc>
        <w:tc>
          <w:tcPr>
            <w:tcW w:w="53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黑体" w:hAnsi="黑体" w:eastAsia="黑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4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r>
              <w:rPr>
                <w:rFonts w:hint="eastAsia" w:cs="宋体"/>
                <w:sz w:val="24"/>
                <w:szCs w:val="24"/>
              </w:rPr>
              <w:t>一、本年新收政府信息公开申请数量</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2</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4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r>
              <w:rPr>
                <w:rFonts w:hint="eastAsia" w:cs="宋体"/>
                <w:sz w:val="24"/>
                <w:szCs w:val="24"/>
              </w:rPr>
              <w:t>二、上年结转政府信息公开申请数量</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r>
              <w:rPr>
                <w:rFonts w:hint="eastAsia" w:cs="宋体"/>
                <w:sz w:val="24"/>
                <w:szCs w:val="24"/>
              </w:rPr>
              <w:t>三、本年度办理结果</w:t>
            </w:r>
          </w:p>
        </w:tc>
        <w:tc>
          <w:tcPr>
            <w:tcW w:w="386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hint="eastAsia" w:ascii="楷体" w:hAnsi="楷体" w:eastAsia="楷体" w:cs="楷体"/>
                <w:sz w:val="24"/>
                <w:szCs w:val="24"/>
              </w:rPr>
              <w:t>（一）予以公开</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386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hint="eastAsia" w:ascii="楷体" w:hAnsi="楷体" w:eastAsia="楷体" w:cs="楷体"/>
                <w:sz w:val="24"/>
                <w:szCs w:val="24"/>
              </w:rPr>
              <w:t>（二）部分公开（区分处理的，只计这一情形，不计其他情形）</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restart"/>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r>
              <w:rPr>
                <w:rFonts w:hint="eastAsia" w:ascii="楷体" w:hAnsi="楷体" w:eastAsia="楷体" w:cs="楷体"/>
                <w:sz w:val="24"/>
                <w:szCs w:val="24"/>
              </w:rPr>
              <w:t>（三）不予公开</w:t>
            </w: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1.</w:t>
            </w:r>
            <w:r>
              <w:rPr>
                <w:rFonts w:hint="eastAsia" w:ascii="楷体" w:hAnsi="楷体" w:eastAsia="楷体" w:cs="楷体"/>
                <w:sz w:val="24"/>
                <w:szCs w:val="24"/>
              </w:rPr>
              <w:t>属于国家秘密</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2.</w:t>
            </w:r>
            <w:r>
              <w:rPr>
                <w:rFonts w:hint="eastAsia" w:ascii="楷体" w:hAnsi="楷体" w:eastAsia="楷体" w:cs="楷体"/>
                <w:sz w:val="24"/>
                <w:szCs w:val="24"/>
              </w:rPr>
              <w:t>其他法律行政法规禁止公开</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default" w:eastAsia="宋体"/>
                <w:sz w:val="24"/>
                <w:szCs w:val="24"/>
                <w:lang w:val="en-US" w:eastAsia="zh-CN"/>
              </w:rPr>
            </w:pPr>
            <w:r>
              <w:rPr>
                <w:rFonts w:hint="eastAsia"/>
                <w:sz w:val="24"/>
                <w:szCs w:val="24"/>
                <w:lang w:val="en-US" w:eastAsia="zh-CN"/>
              </w:rPr>
              <w:t>2</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3.</w:t>
            </w:r>
            <w:r>
              <w:rPr>
                <w:rFonts w:hint="eastAsia" w:ascii="楷体" w:hAnsi="楷体" w:eastAsia="楷体" w:cs="楷体"/>
                <w:sz w:val="24"/>
                <w:szCs w:val="24"/>
              </w:rPr>
              <w:t>危及“三安全一稳定”</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4.</w:t>
            </w:r>
            <w:r>
              <w:rPr>
                <w:rFonts w:hint="eastAsia" w:ascii="楷体" w:hAnsi="楷体" w:eastAsia="楷体" w:cs="楷体"/>
                <w:sz w:val="24"/>
                <w:szCs w:val="24"/>
              </w:rPr>
              <w:t>保护第三方合法权益</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5.</w:t>
            </w:r>
            <w:r>
              <w:rPr>
                <w:rFonts w:hint="eastAsia" w:ascii="楷体" w:hAnsi="楷体" w:eastAsia="楷体" w:cs="楷体"/>
                <w:sz w:val="24"/>
                <w:szCs w:val="24"/>
              </w:rPr>
              <w:t>属于三类内部事务信息</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6.</w:t>
            </w:r>
            <w:r>
              <w:rPr>
                <w:rFonts w:hint="eastAsia" w:ascii="楷体" w:hAnsi="楷体" w:eastAsia="楷体" w:cs="楷体"/>
                <w:sz w:val="24"/>
                <w:szCs w:val="24"/>
              </w:rPr>
              <w:t>属于四类过程性信息</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7.</w:t>
            </w:r>
            <w:r>
              <w:rPr>
                <w:rFonts w:hint="eastAsia" w:ascii="楷体" w:hAnsi="楷体" w:eastAsia="楷体" w:cs="楷体"/>
                <w:sz w:val="24"/>
                <w:szCs w:val="24"/>
              </w:rPr>
              <w:t>属于行政执法案卷</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8.</w:t>
            </w:r>
            <w:r>
              <w:rPr>
                <w:rFonts w:hint="eastAsia" w:ascii="楷体" w:hAnsi="楷体" w:eastAsia="楷体" w:cs="楷体"/>
                <w:sz w:val="24"/>
                <w:szCs w:val="24"/>
              </w:rPr>
              <w:t>属于行政查询事项</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restart"/>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r>
              <w:rPr>
                <w:rFonts w:hint="eastAsia" w:ascii="楷体" w:hAnsi="楷体" w:eastAsia="楷体" w:cs="楷体"/>
                <w:sz w:val="24"/>
                <w:szCs w:val="24"/>
              </w:rPr>
              <w:t>（四）无法提供</w:t>
            </w: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1.</w:t>
            </w:r>
            <w:r>
              <w:rPr>
                <w:rFonts w:hint="eastAsia" w:ascii="楷体" w:hAnsi="楷体" w:eastAsia="楷体" w:cs="楷体"/>
                <w:sz w:val="24"/>
                <w:szCs w:val="24"/>
              </w:rPr>
              <w:t>本机关不掌握相关政府信息</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2.</w:t>
            </w:r>
            <w:r>
              <w:rPr>
                <w:rFonts w:hint="eastAsia" w:ascii="楷体" w:hAnsi="楷体" w:eastAsia="楷体" w:cs="楷体"/>
                <w:sz w:val="24"/>
                <w:szCs w:val="24"/>
              </w:rPr>
              <w:t>没有现成信息需要另行制作</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3.</w:t>
            </w:r>
            <w:r>
              <w:rPr>
                <w:rFonts w:hint="eastAsia" w:ascii="楷体" w:hAnsi="楷体" w:eastAsia="楷体" w:cs="楷体"/>
                <w:spacing w:val="-6"/>
                <w:sz w:val="24"/>
                <w:szCs w:val="24"/>
              </w:rPr>
              <w:t>补正后申请内容仍不明确</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restart"/>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ascii="楷体" w:hAnsi="楷体" w:eastAsia="楷体"/>
                <w:sz w:val="24"/>
                <w:szCs w:val="24"/>
              </w:rPr>
            </w:pPr>
            <w:r>
              <w:rPr>
                <w:rFonts w:hint="eastAsia" w:ascii="楷体" w:hAnsi="楷体" w:eastAsia="楷体" w:cs="楷体"/>
                <w:sz w:val="24"/>
                <w:szCs w:val="24"/>
              </w:rPr>
              <w:t>（五）不予处理</w:t>
            </w: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1.</w:t>
            </w:r>
            <w:r>
              <w:rPr>
                <w:rFonts w:hint="eastAsia" w:ascii="楷体" w:hAnsi="楷体" w:eastAsia="楷体" w:cs="楷体"/>
                <w:sz w:val="24"/>
                <w:szCs w:val="24"/>
              </w:rPr>
              <w:t>信访举报投诉类申请</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2.</w:t>
            </w:r>
            <w:r>
              <w:rPr>
                <w:rFonts w:hint="eastAsia" w:ascii="楷体" w:hAnsi="楷体" w:eastAsia="楷体" w:cs="楷体"/>
                <w:sz w:val="24"/>
                <w:szCs w:val="24"/>
              </w:rPr>
              <w:t>重复申请</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3.</w:t>
            </w:r>
            <w:r>
              <w:rPr>
                <w:rFonts w:hint="eastAsia" w:ascii="楷体" w:hAnsi="楷体" w:eastAsia="楷体" w:cs="楷体"/>
                <w:sz w:val="24"/>
                <w:szCs w:val="24"/>
              </w:rPr>
              <w:t>要求提供公开出版物</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4.</w:t>
            </w:r>
            <w:r>
              <w:rPr>
                <w:rFonts w:hint="eastAsia" w:ascii="楷体" w:hAnsi="楷体" w:eastAsia="楷体" w:cs="楷体"/>
                <w:sz w:val="24"/>
                <w:szCs w:val="24"/>
              </w:rPr>
              <w:t>无正当理由大量反复申请</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84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p>
        </w:tc>
        <w:tc>
          <w:tcPr>
            <w:tcW w:w="302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ascii="楷体" w:hAnsi="楷体" w:eastAsia="楷体" w:cs="楷体"/>
                <w:sz w:val="24"/>
                <w:szCs w:val="24"/>
              </w:rPr>
              <w:t>5.</w:t>
            </w:r>
            <w:r>
              <w:rPr>
                <w:rFonts w:hint="eastAsia" w:ascii="楷体" w:hAnsi="楷体" w:eastAsia="楷体" w:cs="楷体"/>
                <w:sz w:val="24"/>
                <w:szCs w:val="24"/>
              </w:rPr>
              <w:t>要求行政机关确认或重新出具已获取信息</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386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hint="eastAsia" w:ascii="楷体" w:hAnsi="楷体" w:eastAsia="楷体" w:cs="楷体"/>
                <w:sz w:val="24"/>
                <w:szCs w:val="24"/>
              </w:rPr>
              <w:t>（六）其他处理</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p>
        </w:tc>
        <w:tc>
          <w:tcPr>
            <w:tcW w:w="386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rPr>
                <w:rFonts w:ascii="楷体" w:hAnsi="楷体" w:eastAsia="楷体"/>
                <w:sz w:val="24"/>
                <w:szCs w:val="24"/>
              </w:rPr>
            </w:pPr>
            <w:r>
              <w:rPr>
                <w:rFonts w:hint="eastAsia" w:ascii="楷体" w:hAnsi="楷体" w:eastAsia="楷体" w:cs="楷体"/>
                <w:sz w:val="24"/>
                <w:szCs w:val="24"/>
              </w:rPr>
              <w:t>（七）总计</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2</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default" w:eastAsia="宋体"/>
                <w:sz w:val="24"/>
                <w:szCs w:val="24"/>
                <w:lang w:val="en-US" w:eastAsia="zh-CN"/>
              </w:rPr>
            </w:pPr>
            <w:r>
              <w:rPr>
                <w:rFonts w:hint="eastAsia"/>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85" w:type="dxa"/>
            <w:bottom w:w="0" w:type="dxa"/>
            <w:right w:w="85" w:type="dxa"/>
          </w:tblCellMar>
        </w:tblPrEx>
        <w:trPr>
          <w:trHeight w:val="369" w:hRule="atLeast"/>
          <w:jc w:val="center"/>
        </w:trPr>
        <w:tc>
          <w:tcPr>
            <w:tcW w:w="4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rPr>
                <w:sz w:val="24"/>
                <w:szCs w:val="24"/>
              </w:rPr>
            </w:pPr>
            <w:r>
              <w:rPr>
                <w:rFonts w:hint="eastAsia" w:cs="宋体"/>
                <w:sz w:val="24"/>
                <w:szCs w:val="24"/>
              </w:rPr>
              <w:t>四、结转下年度继续办理</w:t>
            </w:r>
          </w:p>
        </w:tc>
        <w:tc>
          <w:tcPr>
            <w:tcW w:w="64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0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467"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sz w:val="24"/>
                <w:szCs w:val="24"/>
              </w:rPr>
            </w:pPr>
            <w:r>
              <w:rPr>
                <w:rFonts w:hint="eastAsia"/>
                <w:sz w:val="24"/>
                <w:szCs w:val="24"/>
                <w:lang w:val="en-US" w:eastAsia="zh-CN"/>
              </w:rPr>
              <w:t>0</w:t>
            </w:r>
          </w:p>
        </w:tc>
        <w:tc>
          <w:tcPr>
            <w:tcW w:w="53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sz w:val="24"/>
                <w:szCs w:val="24"/>
                <w:lang w:val="en-US" w:eastAsia="zh-CN"/>
              </w:rPr>
            </w:pPr>
            <w:r>
              <w:rPr>
                <w:rFonts w:hint="eastAsia"/>
                <w:sz w:val="24"/>
                <w:szCs w:val="24"/>
                <w:lang w:val="en-US" w:eastAsia="zh-CN"/>
              </w:rPr>
              <w:t>0</w:t>
            </w:r>
          </w:p>
        </w:tc>
      </w:tr>
    </w:tbl>
    <w:p>
      <w:pPr>
        <w:pStyle w:val="4"/>
        <w:widowControl/>
        <w:shd w:val="clear" w:color="auto" w:fill="FFFFFF"/>
        <w:adjustRightInd w:val="0"/>
        <w:snapToGrid w:val="0"/>
        <w:spacing w:beforeAutospacing="0" w:afterLines="20" w:afterAutospacing="0" w:line="590" w:lineRule="exact"/>
        <w:ind w:firstLine="652" w:firstLineChars="200"/>
        <w:jc w:val="both"/>
        <w:rPr>
          <w:rFonts w:ascii="????_GBK" w:hAnsi="楷体_GB2312" w:eastAsia="Times New Roman"/>
          <w:color w:val="auto"/>
          <w:sz w:val="32"/>
          <w:szCs w:val="32"/>
          <w:shd w:val="clear" w:color="auto" w:fill="FFFFFF"/>
        </w:rPr>
      </w:pPr>
      <w:r>
        <w:rPr>
          <w:rFonts w:hint="eastAsia" w:ascii="黑体" w:hAnsi="黑体" w:eastAsia="黑体" w:cs="黑体"/>
          <w:color w:val="auto"/>
          <w:sz w:val="32"/>
          <w:szCs w:val="32"/>
          <w:shd w:val="clear" w:color="auto" w:fill="FFFFFF"/>
        </w:rPr>
        <w:t>四、政府信息公开行政复议、行政诉讼情况</w:t>
      </w:r>
    </w:p>
    <w:tbl>
      <w:tblPr>
        <w:tblStyle w:val="5"/>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03"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color w:val="auto"/>
                <w:sz w:val="24"/>
                <w:szCs w:val="24"/>
              </w:rPr>
            </w:pPr>
            <w:r>
              <w:rPr>
                <w:rFonts w:hint="eastAsia" w:cs="宋体"/>
                <w:color w:val="auto"/>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06"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rPr>
              <w:t>0</w:t>
            </w:r>
          </w:p>
        </w:tc>
        <w:tc>
          <w:tcPr>
            <w:tcW w:w="65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rPr>
              <w:t>0</w:t>
            </w:r>
          </w:p>
        </w:tc>
        <w:tc>
          <w:tcPr>
            <w:tcW w:w="60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rPr>
              <w:t>0</w:t>
            </w:r>
          </w:p>
        </w:tc>
        <w:tc>
          <w:tcPr>
            <w:tcW w:w="606"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00" w:lineRule="exact"/>
              <w:jc w:val="center"/>
              <w:rPr>
                <w:rFonts w:hint="eastAsia" w:eastAsia="宋体"/>
                <w:color w:val="FF0000"/>
                <w:sz w:val="24"/>
                <w:szCs w:val="24"/>
                <w:lang w:val="en-US" w:eastAsia="zh-CN"/>
              </w:rPr>
            </w:pPr>
            <w:r>
              <w:rPr>
                <w:rFonts w:hint="eastAsia"/>
                <w:sz w:val="24"/>
                <w:szCs w:val="24"/>
              </w:rPr>
              <w:t>0</w:t>
            </w:r>
          </w:p>
        </w:tc>
      </w:tr>
    </w:tbl>
    <w:p>
      <w:pPr>
        <w:widowControl/>
        <w:spacing w:line="580" w:lineRule="exact"/>
        <w:ind w:firstLine="652" w:firstLineChars="200"/>
        <w:rPr>
          <w:rFonts w:hint="eastAsia" w:ascii="黑体" w:hAnsi="Times New Roman" w:eastAsia="黑体"/>
          <w:color w:val="000000"/>
          <w:kern w:val="0"/>
          <w:sz w:val="32"/>
          <w:szCs w:val="32"/>
        </w:rPr>
      </w:pPr>
      <w:r>
        <w:rPr>
          <w:rFonts w:hint="eastAsia" w:ascii="黑体" w:hAnsi="Times New Roman" w:eastAsia="黑体"/>
          <w:bCs/>
          <w:color w:val="000000"/>
          <w:kern w:val="0"/>
          <w:sz w:val="32"/>
          <w:szCs w:val="32"/>
        </w:rPr>
        <w:t>五、存在的主要问题及下一步工作打算</w:t>
      </w:r>
    </w:p>
    <w:p>
      <w:pPr>
        <w:spacing w:line="600" w:lineRule="exact"/>
        <w:ind w:firstLine="652" w:firstLineChars="200"/>
        <w:rPr>
          <w:rFonts w:hint="eastAsia" w:eastAsia="仿宋_GB2312"/>
          <w:sz w:val="32"/>
          <w:szCs w:val="32"/>
        </w:rPr>
      </w:pPr>
      <w:r>
        <w:rPr>
          <w:rFonts w:ascii="Times New Roman" w:hAnsi="Times New Roman" w:eastAsia="仿宋_GB2312"/>
          <w:sz w:val="32"/>
          <w:szCs w:val="32"/>
        </w:rPr>
        <w:t>我局在政府信息公开工作上取得了一定成绩，但对照上级的要求，仍然</w:t>
      </w:r>
      <w:r>
        <w:rPr>
          <w:rFonts w:hint="eastAsia" w:eastAsia="仿宋_GB2312"/>
          <w:sz w:val="32"/>
          <w:szCs w:val="32"/>
          <w:lang w:eastAsia="zh-CN"/>
        </w:rPr>
        <w:t>存在一定的差距。如，</w:t>
      </w:r>
      <w:r>
        <w:rPr>
          <w:rFonts w:hint="eastAsia" w:eastAsia="仿宋_GB2312"/>
          <w:sz w:val="32"/>
          <w:szCs w:val="32"/>
        </w:rPr>
        <w:t>根据广西壮族自治区公安厅《关于暂停对政务一体化平台操作通知》要求，“广西数字政务一体化平台”</w:t>
      </w:r>
      <w:r>
        <w:rPr>
          <w:rFonts w:hint="eastAsia" w:eastAsia="仿宋_GB2312"/>
          <w:sz w:val="32"/>
          <w:szCs w:val="32"/>
          <w:lang w:eastAsia="zh-CN"/>
        </w:rPr>
        <w:t>部分</w:t>
      </w:r>
      <w:r>
        <w:rPr>
          <w:rFonts w:hint="eastAsia" w:eastAsia="仿宋_GB2312"/>
          <w:sz w:val="32"/>
          <w:szCs w:val="32"/>
        </w:rPr>
        <w:t>政务服务事项</w:t>
      </w:r>
      <w:r>
        <w:rPr>
          <w:rFonts w:hint="eastAsia" w:eastAsia="仿宋_GB2312"/>
          <w:sz w:val="32"/>
          <w:szCs w:val="32"/>
          <w:lang w:eastAsia="zh-CN"/>
        </w:rPr>
        <w:t>处于</w:t>
      </w:r>
      <w:r>
        <w:rPr>
          <w:rFonts w:hint="eastAsia" w:eastAsia="仿宋_GB2312"/>
          <w:sz w:val="32"/>
          <w:szCs w:val="32"/>
        </w:rPr>
        <w:t>暂停</w:t>
      </w:r>
      <w:r>
        <w:rPr>
          <w:rFonts w:hint="eastAsia" w:eastAsia="仿宋_GB2312"/>
          <w:sz w:val="32"/>
          <w:szCs w:val="32"/>
          <w:lang w:eastAsia="zh-CN"/>
        </w:rPr>
        <w:t>状态，</w:t>
      </w:r>
      <w:r>
        <w:rPr>
          <w:rFonts w:hint="eastAsia" w:eastAsia="仿宋_GB2312"/>
          <w:sz w:val="32"/>
          <w:szCs w:val="32"/>
        </w:rPr>
        <w:t>导致</w:t>
      </w:r>
      <w:r>
        <w:rPr>
          <w:rFonts w:hint="eastAsia" w:eastAsia="仿宋_GB2312"/>
          <w:sz w:val="32"/>
          <w:szCs w:val="32"/>
          <w:lang w:eastAsia="zh-CN"/>
        </w:rPr>
        <w:t>我局一些</w:t>
      </w:r>
      <w:r>
        <w:rPr>
          <w:rFonts w:hint="eastAsia" w:eastAsia="仿宋_GB2312"/>
          <w:sz w:val="32"/>
          <w:szCs w:val="32"/>
        </w:rPr>
        <w:t>行政审批事项权责清单无法通过互联网对外公布。</w:t>
      </w:r>
    </w:p>
    <w:p>
      <w:pPr>
        <w:spacing w:line="580" w:lineRule="exact"/>
        <w:ind w:firstLine="652" w:firstLineChars="200"/>
        <w:rPr>
          <w:rFonts w:ascii="Times New Roman" w:hAnsi="Times New Roman" w:eastAsia="仿宋_GB2312"/>
          <w:bCs/>
          <w:sz w:val="32"/>
          <w:szCs w:val="32"/>
        </w:rPr>
      </w:pPr>
      <w:r>
        <w:rPr>
          <w:rFonts w:hint="eastAsia" w:eastAsia="仿宋_GB2312"/>
          <w:sz w:val="32"/>
          <w:szCs w:val="32"/>
          <w:lang w:eastAsia="zh-CN"/>
        </w:rPr>
        <w:t>下一步，我局将</w:t>
      </w:r>
      <w:r>
        <w:rPr>
          <w:rFonts w:ascii="Times New Roman" w:hAnsi="Times New Roman" w:eastAsia="仿宋_GB2312"/>
          <w:sz w:val="32"/>
          <w:szCs w:val="32"/>
        </w:rPr>
        <w:t>继续做好信息公开工作，</w:t>
      </w:r>
      <w:r>
        <w:rPr>
          <w:rFonts w:ascii="Times New Roman" w:hAnsi="Times New Roman" w:eastAsia="仿宋_GB2312"/>
          <w:b/>
          <w:sz w:val="32"/>
          <w:szCs w:val="32"/>
        </w:rPr>
        <w:t>一是</w:t>
      </w:r>
      <w:r>
        <w:rPr>
          <w:rFonts w:ascii="Times New Roman" w:hAnsi="Times New Roman" w:eastAsia="仿宋_GB2312"/>
          <w:sz w:val="32"/>
          <w:szCs w:val="32"/>
        </w:rPr>
        <w:t>认真贯彻落实</w:t>
      </w:r>
      <w:r>
        <w:rPr>
          <w:rFonts w:hint="eastAsia" w:eastAsia="仿宋_GB2312"/>
          <w:sz w:val="32"/>
          <w:szCs w:val="32"/>
          <w:lang w:eastAsia="zh-CN"/>
        </w:rPr>
        <w:t>各项</w:t>
      </w:r>
      <w:r>
        <w:rPr>
          <w:rFonts w:ascii="Times New Roman" w:hAnsi="Times New Roman" w:eastAsia="仿宋_GB2312"/>
          <w:sz w:val="32"/>
          <w:szCs w:val="32"/>
        </w:rPr>
        <w:t>文件精神；</w:t>
      </w:r>
      <w:r>
        <w:rPr>
          <w:rFonts w:ascii="Times New Roman" w:hAnsi="Times New Roman" w:eastAsia="仿宋_GB2312"/>
          <w:b/>
          <w:sz w:val="32"/>
          <w:szCs w:val="32"/>
        </w:rPr>
        <w:t>二是</w:t>
      </w:r>
      <w:r>
        <w:rPr>
          <w:rFonts w:ascii="Times New Roman" w:hAnsi="Times New Roman" w:eastAsia="仿宋_GB2312"/>
          <w:sz w:val="32"/>
          <w:szCs w:val="32"/>
        </w:rPr>
        <w:t>进一步健全信息公开管理制度；</w:t>
      </w:r>
      <w:r>
        <w:rPr>
          <w:rFonts w:ascii="Times New Roman" w:hAnsi="Times New Roman" w:eastAsia="仿宋_GB2312"/>
          <w:b/>
          <w:sz w:val="32"/>
          <w:szCs w:val="32"/>
        </w:rPr>
        <w:t>三是</w:t>
      </w:r>
      <w:r>
        <w:rPr>
          <w:rFonts w:hint="eastAsia" w:eastAsia="仿宋_GB2312"/>
          <w:b w:val="0"/>
          <w:bCs/>
          <w:sz w:val="32"/>
          <w:szCs w:val="32"/>
          <w:lang w:eastAsia="zh-CN"/>
        </w:rPr>
        <w:t>及时</w:t>
      </w:r>
      <w:r>
        <w:rPr>
          <w:rFonts w:ascii="Times New Roman" w:hAnsi="Times New Roman" w:eastAsia="仿宋_GB2312"/>
          <w:bCs/>
          <w:sz w:val="32"/>
          <w:szCs w:val="32"/>
        </w:rPr>
        <w:t>完善和充实信息公开内容。</w:t>
      </w:r>
    </w:p>
    <w:p>
      <w:pPr>
        <w:pStyle w:val="4"/>
        <w:widowControl/>
        <w:shd w:val="clear" w:color="auto" w:fill="FFFFFF"/>
        <w:adjustRightInd w:val="0"/>
        <w:snapToGrid w:val="0"/>
        <w:spacing w:beforeAutospacing="0" w:afterAutospacing="0" w:line="590" w:lineRule="exact"/>
        <w:ind w:firstLine="0" w:firstLineChars="0"/>
        <w:jc w:val="both"/>
        <w:rPr>
          <w:rFonts w:hint="default" w:ascii="Times New Roman" w:hAnsi="Times New Roman" w:eastAsia="仿宋_GB2312" w:cs="Times New Roman"/>
          <w:sz w:val="32"/>
          <w:szCs w:val="32"/>
          <w:shd w:val="clear" w:color="auto" w:fill="FFFFFF"/>
          <w:lang w:eastAsia="zh-CN"/>
        </w:rPr>
      </w:pPr>
    </w:p>
    <w:p>
      <w:pPr>
        <w:pStyle w:val="4"/>
        <w:widowControl/>
        <w:shd w:val="clear" w:color="auto" w:fill="FFFFFF"/>
        <w:adjustRightInd w:val="0"/>
        <w:snapToGrid w:val="0"/>
        <w:spacing w:beforeAutospacing="0" w:afterAutospacing="0" w:line="590" w:lineRule="exact"/>
        <w:ind w:firstLine="5542" w:firstLineChars="1700"/>
        <w:jc w:val="both"/>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eastAsia="zh-CN"/>
        </w:rPr>
        <w:t>柳州市公安局</w:t>
      </w:r>
    </w:p>
    <w:p>
      <w:pPr>
        <w:pStyle w:val="4"/>
        <w:widowControl/>
        <w:shd w:val="clear" w:color="auto" w:fill="FFFFFF"/>
        <w:adjustRightInd w:val="0"/>
        <w:snapToGrid w:val="0"/>
        <w:spacing w:beforeAutospacing="0" w:afterAutospacing="0" w:line="590" w:lineRule="exact"/>
        <w:ind w:firstLine="5216" w:firstLineChars="1600"/>
        <w:jc w:val="both"/>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2021年1月</w:t>
      </w:r>
      <w:r>
        <w:rPr>
          <w:rFonts w:hint="eastAsia" w:eastAsia="仿宋_GB2312" w:cs="Times New Roman"/>
          <w:sz w:val="32"/>
          <w:szCs w:val="32"/>
          <w:shd w:val="clear" w:color="auto" w:fill="FFFFFF"/>
          <w:lang w:val="en-US" w:eastAsia="zh-CN"/>
        </w:rPr>
        <w:t>20</w:t>
      </w:r>
      <w:r>
        <w:rPr>
          <w:rFonts w:hint="default" w:ascii="Times New Roman" w:hAnsi="Times New Roman" w:eastAsia="仿宋_GB2312" w:cs="Times New Roman"/>
          <w:sz w:val="32"/>
          <w:szCs w:val="32"/>
          <w:shd w:val="clear" w:color="auto" w:fill="FFFFFF"/>
          <w:lang w:val="en-US" w:eastAsia="zh-CN"/>
        </w:rPr>
        <w:t>日</w:t>
      </w:r>
    </w:p>
    <w:p>
      <w:pPr>
        <w:pStyle w:val="4"/>
        <w:widowControl/>
        <w:shd w:val="clear" w:color="auto" w:fill="FFFFFF"/>
        <w:adjustRightInd w:val="0"/>
        <w:snapToGrid w:val="0"/>
        <w:spacing w:beforeAutospacing="0" w:afterAutospacing="0" w:line="590" w:lineRule="exact"/>
        <w:ind w:firstLine="0" w:firstLineChars="0"/>
        <w:jc w:val="both"/>
        <w:rPr>
          <w:rFonts w:hint="default" w:ascii="Times New Roman" w:hAnsi="Times New Roman" w:eastAsia="仿宋_GB2312" w:cs="Times New Roman"/>
          <w:sz w:val="32"/>
          <w:szCs w:val="32"/>
          <w:shd w:val="clear" w:color="auto" w:fill="FFFFFF"/>
          <w:lang w:val="en-US" w:eastAsia="zh-CN"/>
        </w:rPr>
      </w:pPr>
    </w:p>
    <w:p>
      <w:pPr>
        <w:pStyle w:val="4"/>
        <w:widowControl/>
        <w:shd w:val="clear" w:color="auto" w:fill="FFFFFF"/>
        <w:adjustRightInd w:val="0"/>
        <w:snapToGrid w:val="0"/>
        <w:spacing w:beforeAutospacing="0" w:afterAutospacing="0" w:line="590" w:lineRule="exact"/>
        <w:ind w:firstLine="0" w:firstLineChars="0"/>
        <w:jc w:val="both"/>
        <w:rPr>
          <w:rFonts w:hint="eastAsia" w:eastAsia="仿宋_GB2312" w:cs="Times New Roman"/>
          <w:sz w:val="32"/>
          <w:szCs w:val="32"/>
          <w:shd w:val="clear" w:color="auto" w:fill="FFFFFF"/>
          <w:lang w:val="en-US" w:eastAsia="zh-CN"/>
        </w:rPr>
      </w:pPr>
      <w:r>
        <w:rPr>
          <w:rFonts w:hint="eastAsia" w:eastAsia="仿宋_GB2312" w:cs="Times New Roman"/>
          <w:sz w:val="32"/>
          <w:szCs w:val="32"/>
          <w:shd w:val="clear" w:color="auto" w:fill="FFFFFF"/>
          <w:lang w:val="en-US" w:eastAsia="zh-CN"/>
        </w:rPr>
        <w:t>政府信息公开选项：主动公开</w:t>
      </w:r>
    </w:p>
    <w:p>
      <w:pPr>
        <w:pStyle w:val="4"/>
        <w:widowControl/>
        <w:shd w:val="clear" w:color="auto" w:fill="FFFFFF"/>
        <w:adjustRightInd w:val="0"/>
        <w:snapToGrid w:val="0"/>
        <w:spacing w:beforeAutospacing="0" w:afterAutospacing="0" w:line="590" w:lineRule="exact"/>
        <w:ind w:firstLine="0" w:firstLineChars="0"/>
        <w:jc w:val="center"/>
        <w:rPr>
          <w:rFonts w:hint="default" w:eastAsia="仿宋_GB2312" w:cs="Times New Roman"/>
          <w:sz w:val="32"/>
          <w:szCs w:val="32"/>
          <w:shd w:val="clear" w:color="auto" w:fill="FFFFFF"/>
          <w:lang w:val="en-US" w:eastAsia="zh-CN"/>
        </w:rPr>
      </w:pPr>
      <w:r>
        <w:rPr>
          <w:rFonts w:hint="eastAsia" w:eastAsia="仿宋_GB2312" w:cs="Times New Roman"/>
          <w:sz w:val="32"/>
          <w:szCs w:val="32"/>
          <w:shd w:val="clear" w:color="auto" w:fill="FFFFFF"/>
          <w:lang w:val="en-US" w:eastAsia="zh-CN"/>
        </w:rPr>
        <w:t>(联系人：柳州市公安局办公室秘书科 杨铭劼 3892120）</w:t>
      </w:r>
    </w:p>
    <w:sectPr>
      <w:footerReference r:id="rId3" w:type="default"/>
      <w:pgSz w:w="11906" w:h="16838"/>
      <w:pgMar w:top="1644" w:right="1417" w:bottom="1417" w:left="1587" w:header="851" w:footer="1474" w:gutter="0"/>
      <w:pgNumType w:fmt="numberInDash"/>
      <w:cols w:space="0" w:num="1"/>
      <w:rtlGutter w:val="0"/>
      <w:docGrid w:type="linesAndChars" w:linePitch="430" w:charSpace="14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oNotHyphenateCaps/>
  <w:drawingGridHorizontalSpacing w:val="153"/>
  <w:drawingGridVerticalSpacing w:val="215"/>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F2"/>
    <w:rsid w:val="000122F2"/>
    <w:rsid w:val="000B7FF6"/>
    <w:rsid w:val="001D4060"/>
    <w:rsid w:val="00203F6F"/>
    <w:rsid w:val="003053FB"/>
    <w:rsid w:val="00971976"/>
    <w:rsid w:val="00A03314"/>
    <w:rsid w:val="00D16134"/>
    <w:rsid w:val="00EC752A"/>
    <w:rsid w:val="00FE29A5"/>
    <w:rsid w:val="03EC105B"/>
    <w:rsid w:val="07FA1F62"/>
    <w:rsid w:val="0AA13F1E"/>
    <w:rsid w:val="0F573EDA"/>
    <w:rsid w:val="104D0C8A"/>
    <w:rsid w:val="18526F74"/>
    <w:rsid w:val="1A562289"/>
    <w:rsid w:val="1AE47E5C"/>
    <w:rsid w:val="1C073CBB"/>
    <w:rsid w:val="20C02AB5"/>
    <w:rsid w:val="2767483C"/>
    <w:rsid w:val="2A06381E"/>
    <w:rsid w:val="2A136CFE"/>
    <w:rsid w:val="2A7333E2"/>
    <w:rsid w:val="2EE0671E"/>
    <w:rsid w:val="34A8395D"/>
    <w:rsid w:val="35450FA9"/>
    <w:rsid w:val="3BD74120"/>
    <w:rsid w:val="3E7D0045"/>
    <w:rsid w:val="418A2540"/>
    <w:rsid w:val="41C205C0"/>
    <w:rsid w:val="485F5D33"/>
    <w:rsid w:val="4DFF1502"/>
    <w:rsid w:val="53A51145"/>
    <w:rsid w:val="54F6282E"/>
    <w:rsid w:val="57F53C5E"/>
    <w:rsid w:val="589B23AD"/>
    <w:rsid w:val="599D1837"/>
    <w:rsid w:val="5A595EE9"/>
    <w:rsid w:val="626A1B4C"/>
    <w:rsid w:val="641A4AF4"/>
    <w:rsid w:val="68C76135"/>
    <w:rsid w:val="747A2FCD"/>
    <w:rsid w:val="7874314B"/>
    <w:rsid w:val="79BF14AF"/>
    <w:rsid w:val="7C456428"/>
    <w:rsid w:val="7CA6117C"/>
    <w:rsid w:val="7E0B62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Footer Char"/>
    <w:basedOn w:val="7"/>
    <w:link w:val="2"/>
    <w:semiHidden/>
    <w:qFormat/>
    <w:uiPriority w:val="99"/>
    <w:rPr>
      <w:rFonts w:ascii="Times New Roman" w:hAnsi="Times New Roman"/>
      <w:sz w:val="18"/>
      <w:szCs w:val="18"/>
    </w:rPr>
  </w:style>
  <w:style w:type="character" w:customStyle="1" w:styleId="10">
    <w:name w:val="Header Char"/>
    <w:basedOn w:val="7"/>
    <w:link w:val="3"/>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1037</Words>
  <Characters>5912</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2020-12-02T05:52:00Z</dcterms:created>
  <dc:creator>柳州市政务服务中心</dc:creator>
  <cp:lastModifiedBy>Administrator</cp:lastModifiedBy>
  <cp:lastPrinted>2021-01-22T01:50:00Z</cp:lastPrinted>
  <dcterms:modified xsi:type="dcterms:W3CDTF">2021-01-25T05:05:01Z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