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关于对</w:t>
      </w:r>
      <w:r>
        <w:rPr>
          <w:rFonts w:hint="eastAsia" w:ascii="Times New Roman" w:hAnsi="Times New Roman" w:eastAsia="方正小标宋简体" w:cs="Times New Roman"/>
          <w:sz w:val="44"/>
          <w:szCs w:val="44"/>
          <w:lang w:val="en-US" w:eastAsia="zh-CN"/>
        </w:rPr>
        <w:t>柳州市</w:t>
      </w:r>
      <w:r>
        <w:rPr>
          <w:rFonts w:hint="default"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lang w:val="en-US" w:eastAsia="zh-CN"/>
        </w:rPr>
        <w:t>十五届</w:t>
      </w:r>
      <w:r>
        <w:rPr>
          <w:rFonts w:hint="default" w:ascii="Times New Roman" w:hAnsi="Times New Roman" w:eastAsia="方正小标宋简体" w:cs="Times New Roman"/>
          <w:sz w:val="44"/>
          <w:szCs w:val="44"/>
        </w:rPr>
        <w:t>人民代表大会第</w:t>
      </w:r>
      <w:r>
        <w:rPr>
          <w:rFonts w:hint="eastAsia" w:ascii="Times New Roman" w:hAnsi="Times New Roman" w:eastAsia="方正小标宋简体" w:cs="Times New Roman"/>
          <w:sz w:val="44"/>
          <w:szCs w:val="44"/>
          <w:lang w:val="en-US" w:eastAsia="zh-CN"/>
        </w:rPr>
        <w:t>八次</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cs="Times New Roman"/>
          <w:b/>
          <w:bCs/>
          <w:color w:val="000000"/>
          <w:kern w:val="0"/>
          <w:sz w:val="30"/>
        </w:rPr>
      </w:pPr>
      <w:r>
        <w:rPr>
          <w:rFonts w:hint="default" w:ascii="Times New Roman" w:hAnsi="Times New Roman" w:eastAsia="方正小标宋简体" w:cs="Times New Roman"/>
          <w:sz w:val="44"/>
          <w:szCs w:val="44"/>
        </w:rPr>
        <w:t>会议</w:t>
      </w:r>
      <w:r>
        <w:rPr>
          <w:rFonts w:hint="default" w:ascii="Times New Roman" w:hAnsi="Times New Roman" w:eastAsia="方正小标宋简体" w:cs="Times New Roman"/>
          <w:color w:val="auto"/>
          <w:spacing w:val="-6"/>
          <w:sz w:val="44"/>
          <w:szCs w:val="44"/>
          <w:lang w:eastAsia="zh-CN"/>
        </w:rPr>
        <w:t>第</w:t>
      </w:r>
      <w:r>
        <w:rPr>
          <w:rFonts w:hint="eastAsia" w:eastAsia="方正小标宋简体" w:cs="Times New Roman"/>
          <w:color w:val="auto"/>
          <w:spacing w:val="-6"/>
          <w:sz w:val="44"/>
          <w:szCs w:val="44"/>
          <w:lang w:val="en-US" w:eastAsia="zh-CN"/>
        </w:rPr>
        <w:t>29</w:t>
      </w:r>
      <w:r>
        <w:rPr>
          <w:rFonts w:hint="default" w:ascii="Times New Roman" w:hAnsi="Times New Roman" w:eastAsia="方正小标宋简体" w:cs="Times New Roman"/>
          <w:color w:val="auto"/>
          <w:spacing w:val="-6"/>
          <w:sz w:val="44"/>
          <w:szCs w:val="44"/>
          <w:lang w:eastAsia="zh-CN"/>
        </w:rPr>
        <w:t>号</w:t>
      </w:r>
      <w:r>
        <w:rPr>
          <w:rFonts w:hint="eastAsia" w:eastAsia="方正小标宋简体"/>
          <w:sz w:val="44"/>
          <w:szCs w:val="44"/>
          <w:lang w:eastAsia="zh-CN"/>
        </w:rPr>
        <w:t>代表</w:t>
      </w:r>
      <w:r>
        <w:rPr>
          <w:rFonts w:hint="eastAsia" w:eastAsia="方正小标宋简体"/>
          <w:sz w:val="44"/>
          <w:szCs w:val="44"/>
        </w:rPr>
        <w:t>建议</w:t>
      </w:r>
      <w:r>
        <w:rPr>
          <w:rFonts w:hint="default" w:ascii="Times New Roman" w:hAnsi="Times New Roman" w:eastAsia="方正小标宋简体" w:cs="Times New Roman"/>
          <w:sz w:val="44"/>
          <w:szCs w:val="44"/>
        </w:rPr>
        <w:t>的办理情况</w:t>
      </w:r>
    </w:p>
    <w:p>
      <w:pPr>
        <w:keepNext w:val="0"/>
        <w:keepLines w:val="0"/>
        <w:pageBreakBefore w:val="0"/>
        <w:widowControl w:val="0"/>
        <w:kinsoku/>
        <w:wordWrap/>
        <w:overflowPunct/>
        <w:topLinePunct w:val="0"/>
        <w:autoSpaceDE/>
        <w:autoSpaceDN/>
        <w:bidi w:val="0"/>
        <w:adjustRightInd/>
        <w:spacing w:beforeAutospacing="0" w:afterAutospacing="0" w:line="560" w:lineRule="exact"/>
        <w:textAlignment w:val="auto"/>
        <w:rPr>
          <w:rFonts w:hint="eastAsia" w:eastAsia="仿宋_GB2312" w:cs="Times New Roman"/>
          <w:b/>
          <w:bCs/>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pacing w:beforeAutospacing="0" w:afterAutospacing="0" w:line="56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kern w:val="0"/>
          <w:sz w:val="32"/>
          <w:szCs w:val="32"/>
          <w:lang w:eastAsia="zh-CN"/>
        </w:rPr>
        <w:t>提案</w:t>
      </w:r>
      <w:r>
        <w:rPr>
          <w:rFonts w:hint="default" w:ascii="Times New Roman" w:hAnsi="Times New Roman" w:eastAsia="仿宋_GB2312" w:cs="Times New Roman"/>
          <w:b/>
          <w:bCs/>
          <w:color w:val="000000"/>
          <w:kern w:val="0"/>
          <w:sz w:val="32"/>
          <w:szCs w:val="32"/>
        </w:rPr>
        <w:t>内容：</w:t>
      </w:r>
      <w:r>
        <w:rPr>
          <w:rFonts w:hint="default" w:ascii="Times New Roman" w:hAnsi="Times New Roman" w:eastAsia="仿宋_GB2312" w:cs="Times New Roman"/>
          <w:color w:val="000000"/>
          <w:sz w:val="32"/>
          <w:szCs w:val="32"/>
          <w:lang w:val="en-US" w:eastAsia="en-US"/>
        </w:rPr>
        <w:t>关于打造现代化综合交通枢纽，系统优化柳州火车站西广场交通组织的建议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黑体" w:cs="Times New Roman"/>
          <w:color w:val="000000"/>
          <w:sz w:val="32"/>
          <w:szCs w:val="32"/>
        </w:rPr>
        <w:t>一、事由（存在的问题）</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柳州市火车站作为重要运输综合枢纽，规划建设双站房、双进出口和设置东、西广场临时公交首末站，分片施划了地上地下空间的多个停车场，方便群众乘坐多种交通工具无缝换乘和交通分流。2025年，火车站西广场恢复通车，一定程度缓解火车站交通拥堵压力，但因其系统性、科学性优化不到位，目前交通组织混杂，存在安全隐患，影响到城市的形象。</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据现场走访观察，接送乘客的私家车、网约车、出租车以及客运大巴车全部绕行西广场前的U型弯，加之现行政策强制要求每日上千趟次公交车绕行西广场前U型弯再返回停车场，每逢客流高峰及节假日，乘客搬运行李上下车，把U型弯堵得水泄不通。目前，西广场U型弯并未设置有公交站台，公交车绕行U型弯，</w:t>
      </w:r>
      <w:r>
        <w:rPr>
          <w:rFonts w:hint="default" w:ascii="Times New Roman" w:hAnsi="Times New Roman" w:eastAsia="仿宋_GB2312" w:cs="Times New Roman"/>
          <w:b/>
          <w:color w:val="000000"/>
          <w:sz w:val="32"/>
          <w:szCs w:val="32"/>
        </w:rPr>
        <w:t>一是</w:t>
      </w:r>
      <w:r>
        <w:rPr>
          <w:rFonts w:hint="default" w:ascii="Times New Roman" w:hAnsi="Times New Roman" w:eastAsia="仿宋_GB2312" w:cs="Times New Roman"/>
          <w:color w:val="000000"/>
          <w:sz w:val="32"/>
          <w:szCs w:val="32"/>
        </w:rPr>
        <w:t>增加了公交车运营成本，且不具有任何意义；</w:t>
      </w:r>
      <w:r>
        <w:rPr>
          <w:rFonts w:hint="default" w:ascii="Times New Roman" w:hAnsi="Times New Roman" w:eastAsia="仿宋_GB2312" w:cs="Times New Roman"/>
          <w:b/>
          <w:color w:val="000000"/>
          <w:sz w:val="32"/>
          <w:szCs w:val="32"/>
        </w:rPr>
        <w:t>二是</w:t>
      </w:r>
      <w:r>
        <w:rPr>
          <w:rFonts w:hint="default" w:ascii="Times New Roman" w:hAnsi="Times New Roman" w:eastAsia="仿宋_GB2312" w:cs="Times New Roman"/>
          <w:color w:val="000000"/>
          <w:sz w:val="32"/>
          <w:szCs w:val="32"/>
        </w:rPr>
        <w:t>公交车身比较大，与出租车、网约车挤占本来就狭窄的U型弯，极易拥堵，影响进出站市民游客体验感，且存在交通安全风险隐患。</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黑体" w:cs="Times New Roman"/>
          <w:color w:val="000000"/>
          <w:sz w:val="32"/>
          <w:szCs w:val="32"/>
        </w:rPr>
        <w:t>二、分析原因（解决问题的必要性或依据）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柳州市曾多次组织召开火车站交通综合交通疏导的联席会议，并且出具了相关会议纪要：</w:t>
      </w:r>
      <w:r>
        <w:rPr>
          <w:rFonts w:hint="default" w:ascii="Times New Roman" w:hAnsi="Times New Roman" w:eastAsia="仿宋_GB2312" w:cs="Times New Roman"/>
          <w:b/>
          <w:color w:val="000000"/>
          <w:sz w:val="32"/>
          <w:szCs w:val="32"/>
        </w:rPr>
        <w:t>一是</w:t>
      </w:r>
      <w:r>
        <w:rPr>
          <w:rFonts w:hint="default" w:ascii="Times New Roman" w:hAnsi="Times New Roman" w:eastAsia="仿宋_GB2312" w:cs="Times New Roman"/>
          <w:color w:val="000000"/>
          <w:sz w:val="32"/>
          <w:szCs w:val="32"/>
        </w:rPr>
        <w:t>火车站西广场各类车辆分片分区使用；</w:t>
      </w:r>
      <w:r>
        <w:rPr>
          <w:rFonts w:hint="default" w:ascii="Times New Roman" w:hAnsi="Times New Roman" w:eastAsia="仿宋_GB2312" w:cs="Times New Roman"/>
          <w:b/>
          <w:color w:val="000000"/>
          <w:sz w:val="32"/>
          <w:szCs w:val="32"/>
        </w:rPr>
        <w:t>二是</w:t>
      </w:r>
      <w:r>
        <w:rPr>
          <w:rFonts w:hint="default" w:ascii="Times New Roman" w:hAnsi="Times New Roman" w:eastAsia="仿宋_GB2312" w:cs="Times New Roman"/>
          <w:color w:val="000000"/>
          <w:sz w:val="32"/>
          <w:szCs w:val="32"/>
        </w:rPr>
        <w:t>规划在红岩路公交首末站（西广场原公交车左转路口）增设斑马线及交通信号灯，且仅允许公交车直接左转进西广场停车场，进行交通分流，提升火车站西广场的通畅性和安全性。但是，后续推进十分缓慢，至今迟迟未予解决。这些措施需从顶层规划设计上进一步系统优化，提升火车站安全、畅通、有序的综合运输能力。</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黑体" w:cs="Times New Roman"/>
          <w:color w:val="000000"/>
          <w:sz w:val="32"/>
          <w:szCs w:val="32"/>
        </w:rPr>
        <w:t>三、具体的要求（解决问题的办法措施等）</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2026年“春运”火车站面临新一轮巨大车流客流运营组织和交通安全防控的考验，建议：加快落实在红岩路西广场原公交车左转路口安装交通信号灯和画上斑马线，减少公交车绕行U型弯返回停车场而增加的安全风险，切实保障火车站安全、畅通的良好秩序和枢纽窗口形象。</w: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b/>
          <w:color w:val="000000"/>
          <w:kern w:val="0"/>
          <w:sz w:val="32"/>
          <w:szCs w:val="32"/>
          <w:lang w:eastAsia="zh-CN"/>
        </w:rPr>
      </w:pPr>
      <w:r>
        <w:rPr>
          <w:rFonts w:hint="default" w:ascii="Times New Roman" w:hAnsi="Times New Roman" w:eastAsia="仿宋_GB2312" w:cs="Times New Roman"/>
          <w:b/>
          <w:color w:val="000000"/>
          <w:kern w:val="0"/>
          <w:sz w:val="32"/>
          <w:szCs w:val="32"/>
          <w:lang w:eastAsia="zh-CN"/>
        </w:rPr>
        <w:t>主办</w:t>
      </w:r>
      <w:r>
        <w:rPr>
          <w:rFonts w:hint="default" w:ascii="Times New Roman" w:hAnsi="Times New Roman" w:eastAsia="仿宋_GB2312" w:cs="Times New Roman"/>
          <w:b/>
          <w:color w:val="000000"/>
          <w:kern w:val="0"/>
          <w:sz w:val="32"/>
          <w:szCs w:val="32"/>
        </w:rPr>
        <w:t>单位：市公安</w:t>
      </w:r>
      <w:r>
        <w:rPr>
          <w:rFonts w:hint="default" w:ascii="Times New Roman" w:hAnsi="Times New Roman" w:eastAsia="仿宋_GB2312" w:cs="Times New Roman"/>
          <w:b/>
          <w:color w:val="000000"/>
          <w:kern w:val="0"/>
          <w:sz w:val="32"/>
          <w:szCs w:val="32"/>
          <w:lang w:eastAsia="zh-CN"/>
        </w:rPr>
        <w:t>局</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b/>
          <w:color w:val="000000"/>
          <w:kern w:val="0"/>
          <w:sz w:val="32"/>
          <w:szCs w:val="32"/>
          <w:lang w:eastAsia="zh-CN"/>
        </w:rPr>
      </w:pPr>
      <w:r>
        <w:rPr>
          <w:rFonts w:hint="default" w:ascii="Times New Roman" w:hAnsi="Times New Roman" w:eastAsia="仿宋_GB2312" w:cs="Times New Roman"/>
          <w:b/>
          <w:color w:val="000000"/>
          <w:kern w:val="0"/>
          <w:sz w:val="32"/>
          <w:szCs w:val="32"/>
          <w:lang w:eastAsia="zh-CN"/>
        </w:rPr>
        <w:t>办理答复情况：</w:t>
      </w:r>
    </w:p>
    <w:p>
      <w:pPr>
        <w:pStyle w:val="2"/>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柳州市公安局对</w:t>
      </w:r>
      <w:r>
        <w:rPr>
          <w:rFonts w:hint="eastAsia" w:ascii="方正小标宋简体" w:hAnsi="方正小标宋简体" w:eastAsia="方正小标宋简体" w:cs="方正小标宋简体"/>
          <w:sz w:val="44"/>
          <w:szCs w:val="44"/>
        </w:rPr>
        <w:t>柳州市第十五届人大</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第八次会议</w:t>
      </w:r>
      <w:r>
        <w:rPr>
          <w:rFonts w:hint="default" w:ascii="Times New Roman" w:hAnsi="Times New Roman" w:eastAsia="方正小标宋简体" w:cs="Times New Roman"/>
          <w:sz w:val="44"/>
          <w:szCs w:val="44"/>
        </w:rPr>
        <w:t>第29号</w:t>
      </w:r>
      <w:r>
        <w:rPr>
          <w:rFonts w:hint="eastAsia" w:ascii="方正小标宋简体" w:hAnsi="方正小标宋简体" w:eastAsia="方正小标宋简体" w:cs="方正小标宋简体"/>
          <w:sz w:val="44"/>
          <w:szCs w:val="44"/>
          <w:lang w:eastAsia="zh-CN"/>
        </w:rPr>
        <w:t>代表</w:t>
      </w:r>
      <w:r>
        <w:rPr>
          <w:rFonts w:hint="eastAsia" w:ascii="方正小标宋简体" w:hAnsi="方正小标宋简体" w:eastAsia="方正小标宋简体" w:cs="方正小标宋简体"/>
          <w:sz w:val="44"/>
          <w:szCs w:val="44"/>
        </w:rPr>
        <w:t>建议</w:t>
      </w:r>
      <w:r>
        <w:rPr>
          <w:rFonts w:hint="eastAsia" w:ascii="方正小标宋简体" w:hAnsi="方正小标宋简体" w:eastAsia="方正小标宋简体" w:cs="方正小标宋简体"/>
          <w:sz w:val="44"/>
          <w:szCs w:val="44"/>
          <w:lang w:val="en-US" w:eastAsia="zh-CN"/>
        </w:rPr>
        <w:t>的</w:t>
      </w:r>
      <w:r>
        <w:rPr>
          <w:rFonts w:hint="eastAsia" w:ascii="方正小标宋简体" w:hAnsi="方正小标宋简体" w:eastAsia="方正小标宋简体" w:cs="方正小标宋简体"/>
          <w:sz w:val="44"/>
          <w:szCs w:val="44"/>
        </w:rPr>
        <w:t>答复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0" w:firstLineChars="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XXX</w:t>
      </w:r>
      <w:r>
        <w:rPr>
          <w:rFonts w:hint="default" w:ascii="Times New Roman" w:hAnsi="Times New Roman" w:eastAsia="仿宋_GB2312" w:cs="Times New Roman"/>
          <w:sz w:val="32"/>
          <w:szCs w:val="32"/>
          <w:highlight w:val="none"/>
        </w:rPr>
        <w:t>代表：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您在柳州市第十五届人大第八次会议提出的《关于打造现代化综合交通枢纽，系统优化柳州火车站西广场交通组织的建议》</w:t>
      </w:r>
      <w:bookmarkStart w:id="0" w:name="_GoBack"/>
      <w:bookmarkEnd w:id="0"/>
      <w:r>
        <w:rPr>
          <w:rFonts w:hint="default" w:ascii="Times New Roman" w:hAnsi="Times New Roman" w:eastAsia="仿宋_GB2312" w:cs="Times New Roman"/>
          <w:sz w:val="32"/>
          <w:szCs w:val="32"/>
        </w:rPr>
        <w:t>（第29号）收悉，</w:t>
      </w:r>
      <w:r>
        <w:rPr>
          <w:rFonts w:hint="default" w:ascii="Times New Roman" w:hAnsi="Times New Roman" w:eastAsia="仿宋_GB2312" w:cs="Times New Roman"/>
          <w:kern w:val="0"/>
          <w:sz w:val="32"/>
          <w:szCs w:val="32"/>
        </w:rPr>
        <w:t>由市人民政府办公室交由我单位牵头办理，</w:t>
      </w:r>
      <w:r>
        <w:rPr>
          <w:rFonts w:hint="default" w:ascii="Times New Roman" w:hAnsi="Times New Roman" w:eastAsia="仿宋_GB2312" w:cs="Times New Roman"/>
          <w:sz w:val="32"/>
          <w:szCs w:val="32"/>
        </w:rPr>
        <w:t>市交通运输局、市投控集团协办。经研究，现答复如下：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柳州火车站西广场交通现状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柳州火车站是我市重要的综合交通枢纽和城市窗口。西广场恢复通车以来，随着客流车流持续增长，U型弯多车型混行、公交车绕行效率低、过街安全隐患突出等问题日益凸显。您提出在红岩路原公交车左转路口增设交通信号灯及人行斑马线、实现公交车直接左转进场的具体举措对提升枢纽通行效率、防控交通安全风险、打造现代化城市窗口具有重要指导意义。</w:t>
      </w:r>
      <w:r>
        <w:rPr>
          <w:rFonts w:hint="default" w:ascii="Times New Roman" w:hAnsi="Times New Roman" w:eastAsia="仿宋_GB2312" w:cs="Times New Roman"/>
          <w:sz w:val="32"/>
          <w:szCs w:val="32"/>
          <w:lang w:eastAsia="zh-CN"/>
        </w:rPr>
        <w:t>市公安</w:t>
      </w:r>
      <w:r>
        <w:rPr>
          <w:rFonts w:hint="default" w:ascii="Times New Roman" w:hAnsi="Times New Roman" w:eastAsia="仿宋_GB2312" w:cs="Times New Roman"/>
          <w:sz w:val="32"/>
          <w:szCs w:val="32"/>
        </w:rPr>
        <w:t>局完全赞同并将其列为重点办理事项，全力推动落地。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二、红岩路西广场原公交车左转路口交通信号灯及配套人行斑马线</w:t>
      </w:r>
      <w:r>
        <w:rPr>
          <w:rFonts w:hint="default" w:ascii="Times New Roman" w:hAnsi="Times New Roman" w:eastAsia="黑体" w:cs="Times New Roman"/>
          <w:sz w:val="32"/>
          <w:szCs w:val="32"/>
          <w:lang w:eastAsia="zh-CN"/>
        </w:rPr>
        <w:t>项目建设推进情况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针对建议提出的核心诉求，</w:t>
      </w:r>
      <w:r>
        <w:rPr>
          <w:rFonts w:hint="default" w:ascii="Times New Roman" w:hAnsi="Times New Roman" w:eastAsia="仿宋_GB2312" w:cs="Times New Roman"/>
          <w:sz w:val="32"/>
          <w:szCs w:val="32"/>
          <w:lang w:eastAsia="zh-CN"/>
        </w:rPr>
        <w:t>市公安</w:t>
      </w:r>
      <w:r>
        <w:rPr>
          <w:rFonts w:hint="default" w:ascii="Times New Roman" w:hAnsi="Times New Roman" w:eastAsia="仿宋_GB2312" w:cs="Times New Roman"/>
          <w:sz w:val="32"/>
          <w:szCs w:val="32"/>
        </w:rPr>
        <w:t>局积极推动项目落地。</w:t>
      </w:r>
      <w:r>
        <w:rPr>
          <w:rFonts w:hint="default" w:ascii="Times New Roman" w:hAnsi="Times New Roman" w:eastAsia="仿宋_GB2312" w:cs="Times New Roman"/>
          <w:b/>
          <w:sz w:val="32"/>
          <w:szCs w:val="32"/>
        </w:rPr>
        <w:t>一是</w:t>
      </w:r>
      <w:r>
        <w:rPr>
          <w:rFonts w:hint="default" w:ascii="Times New Roman" w:hAnsi="Times New Roman" w:eastAsia="仿宋_GB2312" w:cs="Times New Roman"/>
          <w:sz w:val="32"/>
          <w:szCs w:val="32"/>
        </w:rPr>
        <w:t>主动与市投控集团加强沟通协调，明确由投控集团出资建设、</w:t>
      </w:r>
      <w:r>
        <w:rPr>
          <w:rFonts w:hint="default" w:ascii="Times New Roman" w:hAnsi="Times New Roman" w:eastAsia="仿宋_GB2312" w:cs="Times New Roman"/>
          <w:sz w:val="32"/>
          <w:szCs w:val="32"/>
          <w:lang w:eastAsia="zh-CN"/>
        </w:rPr>
        <w:t>公安</w:t>
      </w:r>
      <w:r>
        <w:rPr>
          <w:rFonts w:hint="default" w:ascii="Times New Roman" w:hAnsi="Times New Roman" w:eastAsia="仿宋_GB2312" w:cs="Times New Roman"/>
          <w:sz w:val="32"/>
          <w:szCs w:val="32"/>
        </w:rPr>
        <w:t>交管部门提供技术支撑的分工方案，破解建设资金瓶颈。</w:t>
      </w:r>
      <w:r>
        <w:rPr>
          <w:rFonts w:hint="default" w:ascii="Times New Roman" w:hAnsi="Times New Roman" w:eastAsia="仿宋_GB2312" w:cs="Times New Roman"/>
          <w:b/>
          <w:sz w:val="32"/>
          <w:szCs w:val="32"/>
        </w:rPr>
        <w:t>二是</w:t>
      </w:r>
      <w:r>
        <w:rPr>
          <w:rFonts w:hint="default" w:ascii="Times New Roman" w:hAnsi="Times New Roman" w:eastAsia="仿宋_GB2312" w:cs="Times New Roman"/>
          <w:sz w:val="32"/>
          <w:szCs w:val="32"/>
        </w:rPr>
        <w:t>组织技术人员多次赴现场踏勘，结合西广场车流规律、公交运营线路、行人过街需求及U型弯通行现状，科学编制信号灯设置及人行横道施划设计方案，明确公交优先左转的信号相位和配时原则，确保设施建设符合国家技术标准和现场实际。目前，红岩路西广场原公交车左转路口交通信号灯及配套人行斑马线正在有序推进当中，争取7月份建设完毕并投入使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三、做好交通管理技术支持和运行保障工作</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一是</w:t>
      </w:r>
      <w:r>
        <w:rPr>
          <w:rFonts w:hint="default" w:ascii="Times New Roman" w:hAnsi="Times New Roman" w:eastAsia="仿宋_GB2312" w:cs="Times New Roman"/>
          <w:sz w:val="32"/>
          <w:szCs w:val="32"/>
        </w:rPr>
        <w:t>精心调试信号配时。结合路口车流、人流实际数据，科学设置信号周期和相位时长，优化公交优先通行方案，确保交通秩序安全、有序。</w:t>
      </w:r>
      <w:r>
        <w:rPr>
          <w:rFonts w:hint="default" w:ascii="Times New Roman" w:hAnsi="Times New Roman" w:eastAsia="仿宋_GB2312" w:cs="Times New Roman"/>
          <w:b/>
          <w:sz w:val="32"/>
          <w:szCs w:val="32"/>
        </w:rPr>
        <w:t>二是</w:t>
      </w:r>
      <w:r>
        <w:rPr>
          <w:rFonts w:hint="default" w:ascii="Times New Roman" w:hAnsi="Times New Roman" w:eastAsia="仿宋_GB2312" w:cs="Times New Roman"/>
          <w:sz w:val="32"/>
          <w:szCs w:val="32"/>
        </w:rPr>
        <w:t>持续监测运行效果。定期跟踪路口通行状况，采集高峰期、平峰期车流数据，动态评估信号灯运行效率，根据实际流量变化及时调整配时方案，最大化提升路口通行能力。</w:t>
      </w:r>
      <w:r>
        <w:rPr>
          <w:rFonts w:hint="default" w:ascii="Times New Roman" w:hAnsi="Times New Roman" w:eastAsia="仿宋_GB2312" w:cs="Times New Roman"/>
          <w:b/>
          <w:sz w:val="32"/>
          <w:szCs w:val="32"/>
        </w:rPr>
        <w:t>三是</w:t>
      </w:r>
      <w:r>
        <w:rPr>
          <w:rFonts w:hint="default" w:ascii="Times New Roman" w:hAnsi="Times New Roman" w:eastAsia="仿宋_GB2312" w:cs="Times New Roman"/>
          <w:sz w:val="32"/>
          <w:szCs w:val="32"/>
        </w:rPr>
        <w:t>强化秩序管控。结合信号灯投用后的交通新态势，优化周边勤务部署，加强路口及U型弯区域巡逻管控，严查车辆违停、不按规定车道行驶、不礼让行人等违法行为，保障交通设施功能充分发挥。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下一步，</w:t>
      </w:r>
      <w:r>
        <w:rPr>
          <w:rFonts w:hint="default" w:ascii="Times New Roman" w:hAnsi="Times New Roman" w:eastAsia="仿宋_GB2312" w:cs="Times New Roman"/>
          <w:sz w:val="32"/>
          <w:szCs w:val="32"/>
          <w:lang w:eastAsia="zh-CN"/>
        </w:rPr>
        <w:t>市公安</w:t>
      </w:r>
      <w:r>
        <w:rPr>
          <w:rFonts w:hint="default" w:ascii="Times New Roman" w:hAnsi="Times New Roman" w:eastAsia="仿宋_GB2312" w:cs="Times New Roman"/>
          <w:sz w:val="32"/>
          <w:szCs w:val="32"/>
        </w:rPr>
        <w:t>局将持续关注</w:t>
      </w:r>
      <w:r>
        <w:rPr>
          <w:rFonts w:hint="default" w:ascii="Times New Roman" w:hAnsi="Times New Roman" w:eastAsia="仿宋_GB2312" w:cs="Times New Roman"/>
          <w:sz w:val="32"/>
          <w:szCs w:val="32"/>
          <w:lang w:eastAsia="zh-CN"/>
        </w:rPr>
        <w:t>柳州</w:t>
      </w:r>
      <w:r>
        <w:rPr>
          <w:rFonts w:hint="default" w:ascii="Times New Roman" w:hAnsi="Times New Roman" w:eastAsia="仿宋_GB2312" w:cs="Times New Roman"/>
          <w:sz w:val="32"/>
          <w:szCs w:val="32"/>
        </w:rPr>
        <w:t>火车站西广场交通运行状况，建立常态化评估机制，根据客流车流变化动态优化交通组织措施。同时深化与交通</w:t>
      </w:r>
      <w:r>
        <w:rPr>
          <w:rFonts w:hint="default" w:ascii="Times New Roman" w:hAnsi="Times New Roman" w:eastAsia="仿宋_GB2312" w:cs="Times New Roman"/>
          <w:sz w:val="32"/>
          <w:szCs w:val="32"/>
          <w:lang w:eastAsia="zh-CN"/>
        </w:rPr>
        <w:t>运输</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火</w:t>
      </w:r>
      <w:r>
        <w:rPr>
          <w:rFonts w:hint="default" w:ascii="Times New Roman" w:hAnsi="Times New Roman" w:eastAsia="仿宋_GB2312" w:cs="Times New Roman"/>
          <w:sz w:val="32"/>
          <w:szCs w:val="32"/>
        </w:rPr>
        <w:t>车站等部门的联动协作，持续强化火车站周边交通秩序管理，不断提升火车站综合交通枢纽的安全、畅通、有序水平，切实打造群众满意的现代化城市窗口。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专此答复，诚挚感谢您对柳州市交通管理工作的关心支持。</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5440" w:firstLineChars="17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柳州市公安局</w:t>
      </w:r>
    </w:p>
    <w:p>
      <w:pPr>
        <w:keepNext w:val="0"/>
        <w:keepLines w:val="0"/>
        <w:pageBreakBefore w:val="0"/>
        <w:widowControl w:val="0"/>
        <w:kinsoku/>
        <w:wordWrap/>
        <w:overflowPunct/>
        <w:topLinePunct w:val="0"/>
        <w:autoSpaceDE/>
        <w:autoSpaceDN/>
        <w:bidi w:val="0"/>
        <w:adjustRightInd/>
        <w:snapToGrid/>
        <w:spacing w:line="540" w:lineRule="exact"/>
        <w:ind w:firstLine="5280" w:firstLineChars="165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日</w:t>
      </w:r>
    </w:p>
    <w:sectPr>
      <w:footerReference r:id="rId3" w:type="default"/>
      <w:pgSz w:w="11906" w:h="16838"/>
      <w:pgMar w:top="1531"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ngsana New">
    <w:panose1 w:val="02020603050405020304"/>
    <w:charset w:val="00"/>
    <w:family w:val="roman"/>
    <w:pitch w:val="default"/>
    <w:sig w:usb0="81000003" w:usb1="00000000" w:usb2="00000000" w:usb3="00000000" w:csb0="0001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62F25"/>
    <w:multiLevelType w:val="multilevel"/>
    <w:tmpl w:val="3A162F25"/>
    <w:lvl w:ilvl="0" w:tentative="0">
      <w:start w:val="1"/>
      <w:numFmt w:val="decimal"/>
      <w:pStyle w:val="3"/>
      <w:suff w:val="space"/>
      <w:lvlText w:val="%1"/>
      <w:lvlJc w:val="left"/>
      <w:pPr>
        <w:ind w:left="0" w:firstLine="0"/>
      </w:pPr>
      <w:rPr>
        <w:rFonts w:hint="eastAsia"/>
      </w:rPr>
    </w:lvl>
    <w:lvl w:ilvl="1" w:tentative="0">
      <w:start w:val="1"/>
      <w:numFmt w:val="decimal"/>
      <w:suff w:val="space"/>
      <w:lvlText w:val="%1.%2"/>
      <w:lvlJc w:val="left"/>
      <w:pPr>
        <w:ind w:left="24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decimal"/>
      <w:suff w:val="space"/>
      <w:lvlText w:val="图%1-%6"/>
      <w:lvlJc w:val="left"/>
      <w:pPr>
        <w:ind w:left="0" w:firstLine="0"/>
      </w:pPr>
      <w:rPr>
        <w:rFonts w:hint="eastAsia"/>
      </w:rPr>
    </w:lvl>
    <w:lvl w:ilvl="6" w:tentative="0">
      <w:start w:val="1"/>
      <w:numFmt w:val="decimal"/>
      <w:suff w:val="space"/>
      <w:lvlText w:val="表%1-%7"/>
      <w:lvlJc w:val="left"/>
      <w:pPr>
        <w:ind w:left="0" w:firstLine="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C1E35"/>
    <w:rsid w:val="003B3BC3"/>
    <w:rsid w:val="00401333"/>
    <w:rsid w:val="005337F3"/>
    <w:rsid w:val="009E313A"/>
    <w:rsid w:val="00BF7840"/>
    <w:rsid w:val="05BC052D"/>
    <w:rsid w:val="061E3469"/>
    <w:rsid w:val="070F00A6"/>
    <w:rsid w:val="0CB267CA"/>
    <w:rsid w:val="139317ED"/>
    <w:rsid w:val="17291078"/>
    <w:rsid w:val="1D0C1E35"/>
    <w:rsid w:val="1F664FD2"/>
    <w:rsid w:val="1F921A67"/>
    <w:rsid w:val="20FC4B29"/>
    <w:rsid w:val="285D10B3"/>
    <w:rsid w:val="2CEA4567"/>
    <w:rsid w:val="2E2079E0"/>
    <w:rsid w:val="2FB95D61"/>
    <w:rsid w:val="38776B93"/>
    <w:rsid w:val="3D876106"/>
    <w:rsid w:val="411F5151"/>
    <w:rsid w:val="42D551E8"/>
    <w:rsid w:val="45381D5B"/>
    <w:rsid w:val="4A146280"/>
    <w:rsid w:val="4CCC0EFD"/>
    <w:rsid w:val="4CFA59E2"/>
    <w:rsid w:val="53F837F6"/>
    <w:rsid w:val="56D20B58"/>
    <w:rsid w:val="56DE298B"/>
    <w:rsid w:val="57F84892"/>
    <w:rsid w:val="6051650D"/>
    <w:rsid w:val="6A4C3095"/>
    <w:rsid w:val="6C285CC8"/>
    <w:rsid w:val="6D7328EE"/>
    <w:rsid w:val="6EF700E3"/>
    <w:rsid w:val="6F7D2FB9"/>
    <w:rsid w:val="702D0B87"/>
    <w:rsid w:val="750F65D8"/>
    <w:rsid w:val="75B857B5"/>
    <w:rsid w:val="7A7F207F"/>
    <w:rsid w:val="7F360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8"/>
      <w:lang w:val="en-US" w:eastAsia="zh-CN" w:bidi="th-TH"/>
    </w:rPr>
  </w:style>
  <w:style w:type="paragraph" w:styleId="3">
    <w:name w:val="heading 1"/>
    <w:basedOn w:val="1"/>
    <w:next w:val="1"/>
    <w:qFormat/>
    <w:uiPriority w:val="9"/>
    <w:pPr>
      <w:keepNext/>
      <w:keepLines/>
      <w:numPr>
        <w:ilvl w:val="0"/>
        <w:numId w:val="1"/>
      </w:numPr>
      <w:ind w:firstLineChars="0"/>
      <w:outlineLvl w:val="0"/>
    </w:pPr>
    <w:rPr>
      <w:rFonts w:eastAsia="黑体"/>
      <w:b/>
      <w:bCs/>
      <w:kern w:val="44"/>
      <w:sz w:val="32"/>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rPr>
      <w:rFonts w:ascii="Times New Roman" w:hAnsi="Times New Roman" w:cs="Times New Roman"/>
      <w:szCs w:val="22"/>
      <w:lang w:bidi="ar-SA"/>
    </w:rPr>
  </w:style>
  <w:style w:type="paragraph" w:styleId="4">
    <w:name w:val="caption"/>
    <w:basedOn w:val="1"/>
    <w:next w:val="1"/>
    <w:semiHidden/>
    <w:unhideWhenUsed/>
    <w:qFormat/>
    <w:uiPriority w:val="0"/>
    <w:rPr>
      <w:rFonts w:ascii="Cambria" w:hAnsi="Cambria" w:eastAsia="黑体"/>
      <w:sz w:val="20"/>
      <w:szCs w:val="20"/>
    </w:rPr>
  </w:style>
  <w:style w:type="paragraph" w:styleId="5">
    <w:name w:val="Plain Text"/>
    <w:basedOn w:val="1"/>
    <w:unhideWhenUsed/>
    <w:qFormat/>
    <w:uiPriority w:val="0"/>
    <w:pPr>
      <w:autoSpaceDE w:val="0"/>
      <w:autoSpaceDN w:val="0"/>
      <w:adjustRightInd w:val="0"/>
      <w:snapToGrid w:val="0"/>
      <w:spacing w:line="588" w:lineRule="atLeast"/>
    </w:pPr>
    <w:rPr>
      <w:rFonts w:ascii="宋体" w:hAnsi="Courier New" w:cs="Times New Roman"/>
      <w:kern w:val="0"/>
      <w:sz w:val="20"/>
      <w:szCs w:val="21"/>
      <w:lang w:bidi="ar-SA"/>
    </w:rPr>
  </w:style>
  <w:style w:type="paragraph" w:styleId="6">
    <w:name w:val="footer"/>
    <w:basedOn w:val="1"/>
    <w:link w:val="12"/>
    <w:qFormat/>
    <w:uiPriority w:val="0"/>
    <w:pPr>
      <w:tabs>
        <w:tab w:val="center" w:pos="4153"/>
        <w:tab w:val="right" w:pos="8306"/>
      </w:tabs>
      <w:snapToGrid w:val="0"/>
      <w:jc w:val="left"/>
    </w:pPr>
    <w:rPr>
      <w:rFonts w:cs="Angsana New"/>
      <w:sz w:val="18"/>
      <w:szCs w:val="22"/>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rFonts w:cs="Angsana New"/>
      <w:sz w:val="18"/>
      <w:szCs w:val="22"/>
    </w:rPr>
  </w:style>
  <w:style w:type="paragraph" w:styleId="8">
    <w:name w:val="Normal (Web)"/>
    <w:basedOn w:val="1"/>
    <w:unhideWhenUsed/>
    <w:qFormat/>
    <w:uiPriority w:val="99"/>
    <w:pPr>
      <w:widowControl/>
      <w:spacing w:before="100" w:beforeAutospacing="1" w:after="100" w:afterAutospacing="1"/>
      <w:jc w:val="left"/>
    </w:pPr>
    <w:rPr>
      <w:rFonts w:ascii="宋体" w:hAnsi="宋体" w:cs="Times New Roman"/>
      <w:kern w:val="0"/>
      <w:sz w:val="24"/>
      <w:szCs w:val="24"/>
      <w:lang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basedOn w:val="11"/>
    <w:link w:val="6"/>
    <w:qFormat/>
    <w:uiPriority w:val="0"/>
    <w:rPr>
      <w:rFonts w:ascii="Times New Roman" w:hAnsi="Times New Roman" w:eastAsia="宋体" w:cs="Angsana New"/>
      <w:sz w:val="18"/>
      <w:szCs w:val="22"/>
    </w:rPr>
  </w:style>
  <w:style w:type="character" w:customStyle="1" w:styleId="13">
    <w:name w:val="页眉 Char"/>
    <w:basedOn w:val="11"/>
    <w:link w:val="7"/>
    <w:qFormat/>
    <w:uiPriority w:val="0"/>
    <w:rPr>
      <w:rFonts w:ascii="Times New Roman" w:hAnsi="Times New Roman" w:eastAsia="宋体" w:cs="Angsana New"/>
      <w:sz w:val="1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2026-09-02T01:39:00Z</dcterms:created>
  <dc:creator>Administrator</dc:creator>
  <cp:lastModifiedBy>Administrator</cp:lastModifiedBy>
  <dcterms:modified xsi:type="dcterms:W3CDTF">2026-09-02T03:44:01Z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CB355B86391E4F87831C3F65F02B8EDE</vt:lpwstr>
  </property>
</Properties>
</file>